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1B" w:rsidRPr="00606B0A" w:rsidRDefault="00F877B8" w:rsidP="00C52041">
      <w:pPr>
        <w:widowControl w:val="0"/>
        <w:spacing w:line="240" w:lineRule="auto"/>
        <w:jc w:val="center"/>
        <w:rPr>
          <w:rFonts w:eastAsia="楷体_GB2312"/>
          <w:b/>
          <w:sz w:val="36"/>
          <w:szCs w:val="36"/>
        </w:rPr>
      </w:pPr>
      <w:r>
        <w:rPr>
          <w:rFonts w:ascii="宋体" w:eastAsia="宋体" w:cs="宋体"/>
          <w:noProof/>
          <w:kern w:val="0"/>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45.65pt;height:117.95pt;visibility:visible">
            <v:imagedata r:id="rId7" o:title="" cropleft="986f"/>
          </v:shape>
        </w:pict>
      </w:r>
      <w:r w:rsidR="00B2131B" w:rsidRPr="00606B0A">
        <w:rPr>
          <w:rFonts w:eastAsia="楷体_GB2312"/>
          <w:b/>
          <w:sz w:val="36"/>
          <w:szCs w:val="36"/>
        </w:rPr>
        <w:t>2017</w:t>
      </w:r>
      <w:r w:rsidR="00B2131B" w:rsidRPr="00606B0A">
        <w:rPr>
          <w:rFonts w:eastAsia="楷体_GB2312" w:hint="eastAsia"/>
          <w:b/>
          <w:sz w:val="36"/>
          <w:szCs w:val="36"/>
        </w:rPr>
        <w:t>年第</w:t>
      </w:r>
      <w:r w:rsidR="00B2131B">
        <w:rPr>
          <w:rFonts w:eastAsia="楷体_GB2312"/>
          <w:b/>
          <w:sz w:val="36"/>
          <w:szCs w:val="36"/>
        </w:rPr>
        <w:t>5</w:t>
      </w:r>
      <w:r w:rsidR="00B2131B" w:rsidRPr="00606B0A">
        <w:rPr>
          <w:rFonts w:eastAsia="楷体_GB2312" w:hint="eastAsia"/>
          <w:b/>
          <w:sz w:val="36"/>
          <w:szCs w:val="36"/>
        </w:rPr>
        <w:t>期（总第</w:t>
      </w:r>
      <w:r w:rsidR="00B2131B" w:rsidRPr="00606B0A">
        <w:rPr>
          <w:rFonts w:eastAsia="楷体_GB2312"/>
          <w:b/>
          <w:sz w:val="36"/>
          <w:szCs w:val="36"/>
        </w:rPr>
        <w:t>4</w:t>
      </w:r>
      <w:r w:rsidR="00B2131B">
        <w:rPr>
          <w:rFonts w:eastAsia="楷体_GB2312"/>
          <w:b/>
          <w:sz w:val="36"/>
          <w:szCs w:val="36"/>
        </w:rPr>
        <w:t>3</w:t>
      </w:r>
      <w:r w:rsidR="00B2131B" w:rsidRPr="00606B0A">
        <w:rPr>
          <w:rFonts w:eastAsia="楷体_GB2312" w:hint="eastAsia"/>
          <w:b/>
          <w:sz w:val="36"/>
          <w:szCs w:val="36"/>
        </w:rPr>
        <w:t>期）</w:t>
      </w:r>
    </w:p>
    <w:p w:rsidR="00B2131B" w:rsidRPr="00606B0A" w:rsidRDefault="008820FE" w:rsidP="009246ED">
      <w:pPr>
        <w:widowControl w:val="0"/>
        <w:spacing w:before="120" w:line="240" w:lineRule="auto"/>
        <w:ind w:firstLineChars="50" w:firstLine="140"/>
        <w:rPr>
          <w:rFonts w:eastAsia="楷体_GB2312"/>
          <w:b/>
          <w:color w:val="FF0000"/>
          <w:sz w:val="32"/>
          <w:szCs w:val="32"/>
        </w:rPr>
      </w:pPr>
      <w:r>
        <w:rPr>
          <w:noProof/>
        </w:rPr>
        <w:pict>
          <v:line id="直接连接符 1" o:spid="_x0000_s1026" style="position:absolute;left:0;text-align:left;z-index:1;visibility:visible;mso-wrap-distance-top:-6e-5mm;mso-wrap-distance-bottom:-6e-5mm" from="-14pt,35.65pt" to="434.7pt,35.65pt" strokecolor="red" strokeweight="3pt"/>
        </w:pict>
      </w:r>
      <w:r w:rsidR="00B2131B" w:rsidRPr="00606B0A">
        <w:rPr>
          <w:rFonts w:eastAsia="楷体_GB2312" w:hint="eastAsia"/>
          <w:b/>
          <w:color w:val="FF0000"/>
          <w:sz w:val="32"/>
          <w:szCs w:val="32"/>
        </w:rPr>
        <w:t>安徽师范大学发展规划处编</w:t>
      </w:r>
      <w:r w:rsidR="00B2131B" w:rsidRPr="00606B0A">
        <w:rPr>
          <w:rFonts w:eastAsia="楷体_GB2312"/>
          <w:b/>
          <w:color w:val="FF0000"/>
          <w:sz w:val="32"/>
          <w:szCs w:val="32"/>
        </w:rPr>
        <w:t xml:space="preserve">           </w:t>
      </w:r>
      <w:r w:rsidR="00B2131B" w:rsidRPr="00606B0A">
        <w:rPr>
          <w:rFonts w:eastAsia="楷体_GB2312"/>
          <w:b/>
          <w:sz w:val="32"/>
          <w:szCs w:val="32"/>
        </w:rPr>
        <w:t>2017</w:t>
      </w:r>
      <w:r w:rsidR="00B2131B" w:rsidRPr="00606B0A">
        <w:rPr>
          <w:rFonts w:eastAsia="楷体_GB2312" w:hint="eastAsia"/>
          <w:b/>
          <w:sz w:val="32"/>
          <w:szCs w:val="32"/>
        </w:rPr>
        <w:t>年</w:t>
      </w:r>
      <w:r w:rsidR="00B2131B" w:rsidRPr="00606B0A">
        <w:rPr>
          <w:rFonts w:eastAsia="楷体_GB2312"/>
          <w:b/>
          <w:sz w:val="32"/>
          <w:szCs w:val="32"/>
        </w:rPr>
        <w:t>9</w:t>
      </w:r>
      <w:r w:rsidR="00B2131B" w:rsidRPr="00606B0A">
        <w:rPr>
          <w:rFonts w:eastAsia="楷体_GB2312" w:hint="eastAsia"/>
          <w:b/>
          <w:sz w:val="32"/>
          <w:szCs w:val="32"/>
        </w:rPr>
        <w:t>月</w:t>
      </w:r>
      <w:r w:rsidR="009246ED">
        <w:rPr>
          <w:rFonts w:eastAsia="楷体_GB2312" w:hint="eastAsia"/>
          <w:b/>
          <w:sz w:val="32"/>
          <w:szCs w:val="32"/>
        </w:rPr>
        <w:t>28</w:t>
      </w:r>
      <w:r w:rsidR="00B2131B" w:rsidRPr="00606B0A">
        <w:rPr>
          <w:rFonts w:eastAsia="楷体_GB2312" w:hint="eastAsia"/>
          <w:b/>
          <w:sz w:val="32"/>
          <w:szCs w:val="32"/>
        </w:rPr>
        <w:t>日</w:t>
      </w:r>
    </w:p>
    <w:p w:rsidR="00B2131B" w:rsidRPr="00606B0A" w:rsidRDefault="00B2131B" w:rsidP="009246ED">
      <w:pPr>
        <w:widowControl w:val="0"/>
        <w:tabs>
          <w:tab w:val="left" w:pos="7491"/>
        </w:tabs>
        <w:spacing w:beforeLines="50" w:before="190" w:afterLines="50" w:after="190" w:line="38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【新闻资讯】</w:t>
      </w:r>
    </w:p>
    <w:p w:rsidR="00B2131B" w:rsidRPr="007B47A3" w:rsidRDefault="00B2131B" w:rsidP="00E449CC">
      <w:pPr>
        <w:spacing w:line="36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009246ED">
        <w:rPr>
          <w:rStyle w:val="a5"/>
          <w:rFonts w:ascii="仿宋_GB2312" w:eastAsia="仿宋_GB2312" w:hAnsi="仿宋" w:hint="eastAsia"/>
          <w:b/>
          <w:bCs/>
          <w:color w:val="auto"/>
          <w:sz w:val="24"/>
        </w:rPr>
        <w:t xml:space="preserve"> </w:t>
      </w:r>
      <w:r w:rsidR="009246ED" w:rsidRPr="009246ED">
        <w:rPr>
          <w:rStyle w:val="a5"/>
          <w:rFonts w:ascii="仿宋_GB2312" w:eastAsia="仿宋_GB2312" w:hAnsi="仿宋" w:hint="eastAsia"/>
          <w:b/>
          <w:bCs/>
          <w:color w:val="auto"/>
          <w:sz w:val="24"/>
        </w:rPr>
        <w:t>中共中央办公厅、国务院办公厅印发</w:t>
      </w:r>
      <w:r w:rsidRPr="007B47A3">
        <w:rPr>
          <w:rStyle w:val="a5"/>
          <w:rFonts w:ascii="仿宋_GB2312" w:eastAsia="仿宋_GB2312" w:hAnsi="仿宋" w:hint="eastAsia"/>
          <w:b/>
          <w:bCs/>
          <w:color w:val="auto"/>
          <w:sz w:val="24"/>
        </w:rPr>
        <w:t>《关于深化教育体制机制改革的意见》</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新华社北京9月24日电 近日，中共中央办公厅、国务院办公厅印发《关于深化教育体制机制改革的意见》（以下简称《意见》），并发出通知，要求各地区各部门结合实际认真贯彻落实。</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党和国家高度重视教育工作。党的十八大以来，以习近平同志为核心的党中央，坚持把教育摆在优先发展的战略位置，全面深化教育领域综合改革，一批标志性、引领性的改革举措取得明显成效，教育公共服务水平和教育治理能力不断提升，中国特色社会主义教育制度体系进一步完善，我国教育总体发展水平进入世界中上行列，为13亿多人民提供了更好更公平的教育，为经济转型、科技创新、文化繁荣、民生改善、社会和谐提供了有力支撑，中国特色社会主义教育自信不断增强。</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当前我国教育改革发展已进入一个新的阶段。深化教育体制机制改革的指导思想是：全面贯彻党的十八大和十八届三中、四中、五中、六中全会精神，以邓小平理论、“三个代表”重要思想、科学发展观为指导，深入贯彻习近平总书记系列重要讲话精神和治国理政新理念新思想新战略，紧紧围绕统筹推进“五位一体”总体布局和协调推进“四个全面”战略布局，牢固树立和贯彻落实新发展理念，认真落实党中央、国务院决策部署，全面贯彻党的教育方针，坚持教育为人民服务、为中国共产党治国理政服务、为巩固和发展中国特色社会主义制度服务、为改革开放和社会主义现代化建设服务，全面深化教育综合改革，全面实施素质教育，全面落实立德树人根本任务，系统推进育人方式、办学模式、管理体制、保障机制改革，使各级各类教育更加符合教育规律、更加符合人才成长规律、更能促进人的全面发展，着力培养德智体美全面发展的社会主义建设者和接班人，为实现“两个一百年”奋斗目标、实现中华民族伟大复兴的中国梦奠定坚实基础。</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lastRenderedPageBreak/>
        <w:t>《意见》指出，深化教育体制机制改革的基本原则是：（一）坚持扎根中国与融通中外相结合。继承我国优秀教育传统，立足我国国情，遵循教育规律，吸收世界先进办学治学经验，坚定不移走中国特色社会主义教育发展道路。（二）坚持目标导向与问题导向相结合。坚持以人民为中心，着眼促进教育公平、提高教育质量，针对人民群众反映强烈的突出问题，集中攻坚、综合改革、重点突破，扩大改革受益面，增强人民群众获得感。（三）坚持放管服相结合。深化简政放权、放管结合、优化服务改革，把该放的权力坚决放下去，把该管的事项切实管住管好，加强事中事后监管，构建政府、学校、社会之间的新型关系。（四）坚持顶层设计与基层探索相结合。加强系统谋划，注重与《国家中长期教育改革和发展规划纲要（2010－2020年）》等做好衔接。尊重基层首创精神，充分调动地方和学校改革的积极性主动性创造性，及时将成功经验上升为制度和政策。</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深化教育体制机制改革的主要目标是：到2020年，教育基础性制度体系基本建立，形成充满活力、富有效率、更加开放、有利于科学发展的教育体制机制，人民群众关心的教育热点难点问题进一步缓解，政府依法宏观管理、学校依法自主办学、社会有序参与、各方合力推进的格局更加完善，为发展具有中国特色、世界水平的现代教育提供制度支撑。</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要健全立德树人系统化落实机制。强调要构建以社会主义核心价值观为引领的大中小幼一体化德育体系。针对不同年龄段学生，科学定位德育目标，合理设计德育内容、途径、方法，使德育层层深入、有机衔接，推进社会主义核心价值观内化于心、外化于行。深入开展理想信念教育，引导学生坚定拥护中国共产党领导，树立中国特色社会主义共同理想，增强中国特色社会主义道路自信、理论自信、制度自信、文化自信。深入开展以爱国主义为核心的民族精神和以改革创新为核心的时代精神教育、道德教育、社会责任教育、法治教育，加强中华优秀传统文化和革命文化、社会主义先进文化教育。健全全员育人、全过程育人、全方位育人的体制机制，充分发掘各门课程中的德育内涵，加强德育课程、思政课程。创新思想政治教育方式方法，注重理论与实践相结合、育德与育心相结合、课内与课外相结合、线上与线下相结合、解决思想问题与解决实际问题相结合，不断增强亲和力和针对性。用好自然资源、红色资源、文化资源、体育资源、科技资源、国防资源和企事业单位资源的育人功能，发挥英雄模范人物、名师大家、学术带头人等的示范引领作用，挖掘校史校风校训校歌的教育作用，充分发挥学校党、共青团、少先队组织的育人功能。加强学校教育、家庭教育、社会教育的有机结合，构建各级党政机关、社会团体、企事业单位及街道、社区、镇村、家庭共同育人的格局。要注重培养支撑终身发展、适应时代要求的关键能力。在培养学生基础知识和基本技能的过程中，强化学生关键能力培养。培养认知能力，引导学生具备独立思考、逻辑推理、信息加工、学会学习、语言表达和文字写作的素养，养成终身学习的意识和能力。培养合作能力，引导学生学会自我管理，学会与他人合作，学会过集体生活，学会处理好个人与社会的关系，遵守、履行道德准则和行为规范。培养创新能力，激发学生好奇心、想象力和创新思维，养成创新人格，鼓励学生勇于探索、大胆尝试、创新创造。培养职业能力，引导学生适应社会需求，树立爱岗敬业、精益求精的职业精神，践行知行合一，积极动手实践和解决实际问题。要建立促进学生身心健康、全面发展的长效机制。切实加强和改进体育，改变美育薄弱局面，深入开展劳动教育，加强心理健康教育和国防教育。</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要创新学前教育普惠健康发展的体制机制。强调要鼓励多种形式办园，有效推进解决入园难、入园贵问题。理顺学前教育管理体制和办园体制，建立健全国务院领导、省市统筹、以县为主的学前教育管理体制。省市两级政府要加强统筹，加大对贫困地区的支持力度。落实县级政府主体责任，充分发挥乡镇政府的作用。以县域为单位制定幼儿园总体布局规划，新建、改扩建一批普惠性幼儿园。鼓励社会力量举办幼儿园，支持民办幼儿园提供面向大众、收费合理、质量合格的普惠性服务。要加强科学保教，坚决纠正“小学化”倾向。遵循幼儿身心发展规律，坚持以游戏为基本活动，合理安排幼儿生活作息。加强幼儿园质量监管，规范办园行为。</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要完善义务教育均衡优质发展的体制机制。强调要建立以学生发展为本的新型教学关系。改进教学方式和学习方式，变革教学组织形式，创新教学手段，改革学生评价方式。要切实减轻学生过重课外负担。提高课堂教学质量，严格按照课程标准开展教学，合理设计学生作业内容与时间，提高作业的有效性。建立健全课后服务制度，鼓励各地各校根据学生身心发展特点和家长需求，探索实行弹性离校时间，提供丰富多样的课后服务。改善家庭教育，加强家庭教育指导服务，帮助家长树立正确的教育观念，合理安排孩子的学习、锻炼和休息时间。规范校外教育培训机构，严格办学资质审查，规范培训范围和内容。营造健康的教育生态，大力宣传普及适合的教育才是最好的教育、全面发展、人人皆可成才、终身学习等科学教育理念。要着力解决义务教育城乡发展不协调问题。统一城乡学校建设标准、城乡教师编制标准、城乡义务教育学校生均公用经费基准定额，加快建立义务教育学校国家基本装备标准。实施消除大班额计划。切实改变农村和贫困地区教育薄弱面貌，着力提升乡村教育质量。要多措并举化解择校难题。加快义务教育学校标准化建设，加强教师资源的统筹安排，实现县域优质资源共享。改进管理模式，试行学区化管理，探索集团化办学，采取委托管理、强校带弱校、学校联盟、九年一贯制等灵活多样的办学形式。完善入学制度，统筹设计小学入学、小升初、高中招生办法。</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要完善提高职业教育质量的体制机制。强调要健全德技并修、工学结合的育人机制。坚持以就业为导向，着力培养学生的工匠精神、职业道德、职业技能和就业创业能力。坚持学中做、做中学，推动形成具有职业教育特色的人才培养模式。完善专业动态调整机制，完善教学标准，创新教学方式，改善实训条件，加强和改进公共基础课教学，严格教学管理。大力增强职业教育服务现代农业、新农村建设、新型职业农民培育和农民工职业技能提升的能力。要改进产教融合、校企合作的办学模式。健全行业企业参与办学的体制机制和支持政策，支持行业企业参与人才培养全过程，促进职业教育与经济社会需求对接。充分发挥行业主管部门的指导、评价和服务作用，支持行业组织推进校企合作、发布人才需求信息、参与教育教学、开展人才质量评价。明确企事业单位承担学生社会实践和实习实训的职责义务和鼓励政策。</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要健全促进高等教育内涵发展的体制机制。强调要创新人才培养机制。高等学校要把人才培养作为中心工作，全面提高人才培养能力。不同类型的高等学校要探索适应自身特点的培养模式，着重培养适应社会需要的创新型、复合型、应用型人才。把创新创业教育贯穿人才培养全过程，建立健全学科专业动态调整机制，完善课程体系，加强教材建设和实训基地建设，完善学分制，实施灵活的学习制度，鼓励教师创新教学方法。深入推进协同育人，促进协同培养人才制度化。要深化科研体制改革，坚持以高水平的科研支撑高质量的人才培养。加大基础研究支持力度，大力开展有组织的科研活动，完善创新平台体系，建设相对稳定的高等学校基本科研队伍，深化技术转移和成果转化机制改革。加大哲学社会科学研究支持力度，完善中国特色哲学社会科学学科体系、学术体系、话语体系，构建中国特色的学术标准和学术评价体系。加强高等学校智库建设，推进高等学校开展前瞻性、政策性研究，积极参与决策咨询。全面推进科研评价机制改革，加强学术道德建设。要完善依法自主办学机制。依法落实高等学校办学自主权，完善中国特色现代大学制度，坚持和完善党委领导下的校长负责制，发挥党委领导核心作用。要改进高等教育管理方式。研究制定高等学校分类设置标准，制定分类管理办法，促进高等学校科学定位、差异化发展，统筹推进世界一流大学和一流学科建设。</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要推进普通高中育人方式改革，深化普通高中教育教学改革，稳妥推进高考改革；要完善民族教育加快发展机制，建立民族团结教育常态化机制，深入推进爱国主义教育和民族团结教育进教材、进课堂、进头脑，加大对少数民族和民族地区教育支持力度；要完善特殊教育融合发展机制，改进特殊教育育人方式，强化随班就读，建立健全融合教育评价、督导检查和支持保障制度；要健全支持和规范民办教育发展的制度，健全财政、土地、登记、收费等方面支持民办学校发展的相关政策，健全监管机制；要以拓宽知识、提升能力和丰富生活为导向，健全促进终身学习的制度体系。</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要创新教师管理制度。强调要健全加强师德建设长效机制。把教师职业理想、职业道德教育融入培养、培训和管理全过程，构建覆盖各级各类教育的师德建设制度体系。在准入招聘和考核评价中强化师德考查。实施师德师风建设工程，建立教师国家荣誉制度，加快形成继承我国优秀传统、符合时代精神的尊师重教文化，创造良好的教书育人环境。要改进各级各类教师管理机制。落实幼儿园教职工配备标准，严格中小学教师资格准入，健全职业院校双师型教师管理制度，深化高等学校教师管理制度改革，改进特殊教育学校教师管理制度。要切实提高教师待遇。完善中小学教师绩效工资制度，改进绩效考核办法，使绩效工资充分体现教师的工作量和实际业绩，确保教师平均工资水平不低于或高于当地公务员平均工资水平。落实艰苦边远地区津贴、乡镇工作补贴，以及集中连片特困地区和艰苦边远地区乡村教师生活补助政策。完善老少边穷岛等贫困艰苦地区教师待遇政策，依据艰苦边远程度实行差别化补助，做到越往基层、越往艰苦地区补助水平越高。进一步完善特殊教育教师工资保障机制和职业院校内部收入分配激励机制，扩大高等学校收入分配自主权。</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要健全教育投入机制。强调要完善财政投入机制。合理划分教育领域财政事权和支出责任，明确支出责任分担方式，依法落实各级政府教育支出责任，健全各级教育预算拨款制度和投入机制，合理确定并适时提高相关拨款标准和投入水平，保证国家财政性教育经费支出占国内生产总值比例一般不低于4%，确保一般公共预算教育支出逐年只增不减，确保按在校学生人数平均的一般公共预算教育支出逐年只增不减。各地应结合实际制定出台公办幼儿园、普通高中生均拨款或生均公用经费标准，逐步健全各级各类教育经费投入机制。国家财政性教育经费使用，坚持向老少边穷岛地区倾斜，向家庭经济困难学生倾斜，向薄弱环节、关键领域倾斜。要完善教育转移支付制度，合理安排一般性转移支付和专项转移支付，加大省级统筹力度。要加强经费监管，确保使用规范安全，提高经费使用效益。要完善学生资助体系，进一步完善各级各类教育全覆盖、奖助贷勤补免多元化的学生资助制度体系。完善国家奖学金、助学金政策，完善国家助学贷款机制，提高资助精准度。</w:t>
      </w:r>
    </w:p>
    <w:p w:rsidR="00F877B8" w:rsidRPr="00F877B8" w:rsidRDefault="00F877B8" w:rsidP="00E449CC">
      <w:pPr>
        <w:spacing w:line="360" w:lineRule="exact"/>
        <w:ind w:firstLineChars="200" w:firstLine="480"/>
        <w:rPr>
          <w:rStyle w:val="a5"/>
          <w:rFonts w:ascii="仿宋_GB2312" w:eastAsia="仿宋_GB2312" w:hAnsi="仿宋" w:hint="eastAsia"/>
          <w:bCs/>
          <w:color w:val="auto"/>
          <w:sz w:val="24"/>
          <w:szCs w:val="24"/>
        </w:rPr>
      </w:pPr>
      <w:r w:rsidRPr="00F877B8">
        <w:rPr>
          <w:rStyle w:val="a5"/>
          <w:rFonts w:ascii="仿宋_GB2312" w:eastAsia="仿宋_GB2312" w:hAnsi="仿宋" w:hint="eastAsia"/>
          <w:bCs/>
          <w:color w:val="auto"/>
          <w:sz w:val="24"/>
          <w:szCs w:val="24"/>
        </w:rPr>
        <w:t>《意见》指出，要健全教育宏观管理体制。强调要完善教育标准体系，研究制定从学前教育到高等教育各学段人才培养质量标准，完善学校办学条件标准。要建立健全教育评价制度，建立贯通大中小幼的教育质量监测评估制度，建立标准健全、目标分层、多级评价、多元参与、学段完整的教育质量监测评估体系，健全第三方评价机制，增强评价的专业性、独立性和客观性。要完善教育督导体制，促进教育督导机构独立行使职能，落实督导评估、检查验收、质量监测的法定职责，完善督学管理制度，提高督学履职水平，依法加强对地方各级政府的督导，依法加强对学校规范办学的督导，强化督导结果运用。要完善教育立法和实施机制，提升教育法治化水平。要提高管理部门服务效能，建立和规范信息公开制度。</w:t>
      </w:r>
    </w:p>
    <w:p w:rsidR="00B2131B" w:rsidRDefault="00F877B8" w:rsidP="00E449CC">
      <w:pPr>
        <w:spacing w:line="360" w:lineRule="exact"/>
        <w:ind w:firstLineChars="200" w:firstLine="480"/>
        <w:rPr>
          <w:rStyle w:val="a5"/>
          <w:rFonts w:ascii="仿宋_GB2312" w:eastAsia="仿宋_GB2312" w:hAnsi="仿宋"/>
          <w:bCs/>
          <w:color w:val="auto"/>
          <w:sz w:val="24"/>
          <w:szCs w:val="24"/>
        </w:rPr>
      </w:pPr>
      <w:r w:rsidRPr="00F877B8">
        <w:rPr>
          <w:rStyle w:val="a5"/>
          <w:rFonts w:ascii="仿宋_GB2312" w:eastAsia="仿宋_GB2312" w:hAnsi="仿宋" w:hint="eastAsia"/>
          <w:bCs/>
          <w:color w:val="auto"/>
          <w:sz w:val="24"/>
          <w:szCs w:val="24"/>
        </w:rPr>
        <w:t>《意见》最后强调，要做好深化教育体制机制改革的组织实施。要全面加强党对教育工作的领导，坚持党管办学方向、党管改革，充分发挥党委总揽全局、协调各方的领导核心作用，健全党委统一领导、党政齐抓共管、部门各负其责的教育领导体制。要完善推动教育改革的工作机制，建立健全教育改革统筹决策、研究咨询、分工落实、督查督办、总结推广的改革工作链条，充分发挥国家教育体制改革领导小组统筹谋划职能，充分发挥国家教育咨询委员会的作用，完善省级教育改革领导体制。健全教育改革的试点、容错、督查、推广机制。加强教育改革干部队伍建设，配齐配强教育改革力量，确保各项改革举措有谋划、有部署、有落实、有成效。</w:t>
      </w:r>
      <w:r w:rsidR="00B2131B" w:rsidRPr="00F877B8">
        <w:rPr>
          <w:rStyle w:val="a5"/>
          <w:rFonts w:ascii="仿宋_GB2312" w:eastAsia="仿宋_GB2312" w:hAnsi="仿宋"/>
          <w:bCs/>
          <w:color w:val="auto"/>
          <w:sz w:val="24"/>
          <w:szCs w:val="24"/>
        </w:rPr>
        <w:t xml:space="preserve">                               </w:t>
      </w:r>
      <w:r w:rsidR="00B2131B" w:rsidRPr="00F877B8">
        <w:rPr>
          <w:rStyle w:val="a5"/>
          <w:rFonts w:ascii="仿宋_GB2312" w:eastAsia="仿宋_GB2312" w:hAnsi="仿宋" w:hint="eastAsia"/>
          <w:bCs/>
          <w:color w:val="auto"/>
          <w:sz w:val="24"/>
          <w:szCs w:val="24"/>
        </w:rPr>
        <w:t>（来源：中国政府网）</w:t>
      </w:r>
    </w:p>
    <w:p w:rsidR="00B2131B" w:rsidRDefault="00B2131B" w:rsidP="00E449CC">
      <w:pPr>
        <w:spacing w:line="360" w:lineRule="exact"/>
        <w:ind w:firstLine="408"/>
        <w:jc w:val="left"/>
        <w:rPr>
          <w:rStyle w:val="a5"/>
          <w:rFonts w:ascii="仿宋_GB2312" w:eastAsia="仿宋_GB2312" w:hAnsi="仿宋"/>
          <w:bCs/>
          <w:color w:val="auto"/>
          <w:sz w:val="24"/>
          <w:szCs w:val="24"/>
        </w:rPr>
      </w:pPr>
    </w:p>
    <w:p w:rsidR="00B2131B" w:rsidRDefault="00B2131B" w:rsidP="00A02215">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Pr="00606B0A">
        <w:rPr>
          <w:rStyle w:val="a5"/>
          <w:rFonts w:ascii="仿宋_GB2312" w:eastAsia="仿宋_GB2312" w:hAnsi="仿宋"/>
          <w:b/>
          <w:bCs/>
          <w:color w:val="auto"/>
          <w:sz w:val="24"/>
        </w:rPr>
        <w:t xml:space="preserve"> </w:t>
      </w:r>
      <w:r w:rsidRPr="007C055A">
        <w:rPr>
          <w:rStyle w:val="a5"/>
          <w:rFonts w:ascii="仿宋_GB2312" w:eastAsia="仿宋_GB2312" w:hAnsi="仿宋" w:hint="eastAsia"/>
          <w:b/>
          <w:bCs/>
          <w:color w:val="auto"/>
          <w:sz w:val="24"/>
        </w:rPr>
        <w:t>刘延东：奋力开创教师队伍建设新局面</w:t>
      </w:r>
    </w:p>
    <w:p w:rsidR="00B2131B" w:rsidRPr="00375C5D" w:rsidRDefault="00091933" w:rsidP="009246ED">
      <w:pPr>
        <w:spacing w:line="380" w:lineRule="exact"/>
        <w:ind w:firstLineChars="200" w:firstLine="480"/>
        <w:rPr>
          <w:rStyle w:val="a5"/>
          <w:rFonts w:ascii="仿宋_GB2312" w:eastAsia="仿宋_GB2312" w:hAnsi="仿宋"/>
          <w:bCs/>
          <w:color w:val="auto"/>
          <w:sz w:val="24"/>
          <w:szCs w:val="24"/>
        </w:rPr>
      </w:pPr>
      <w:r w:rsidRPr="00091933">
        <w:rPr>
          <w:rStyle w:val="a5"/>
          <w:rFonts w:ascii="仿宋_GB2312" w:eastAsia="仿宋_GB2312" w:hAnsi="仿宋" w:hint="eastAsia"/>
          <w:bCs/>
          <w:color w:val="auto"/>
          <w:sz w:val="24"/>
          <w:szCs w:val="24"/>
        </w:rPr>
        <w:t>9月7日</w:t>
      </w:r>
      <w:r>
        <w:rPr>
          <w:rStyle w:val="a5"/>
          <w:rFonts w:ascii="仿宋_GB2312" w:eastAsia="仿宋_GB2312" w:hAnsi="仿宋" w:hint="eastAsia"/>
          <w:bCs/>
          <w:color w:val="auto"/>
          <w:sz w:val="24"/>
          <w:szCs w:val="24"/>
        </w:rPr>
        <w:t>，</w:t>
      </w:r>
      <w:r w:rsidR="00B2131B" w:rsidRPr="00375C5D">
        <w:rPr>
          <w:rStyle w:val="a5"/>
          <w:rFonts w:ascii="仿宋_GB2312" w:eastAsia="仿宋_GB2312" w:hAnsi="仿宋" w:hint="eastAsia"/>
          <w:bCs/>
          <w:color w:val="auto"/>
          <w:sz w:val="24"/>
          <w:szCs w:val="24"/>
        </w:rPr>
        <w:t>刘延东在</w:t>
      </w:r>
      <w:r w:rsidRPr="00091933">
        <w:rPr>
          <w:rStyle w:val="a5"/>
          <w:rFonts w:ascii="仿宋_GB2312" w:eastAsia="仿宋_GB2312" w:hAnsi="仿宋" w:hint="eastAsia"/>
          <w:bCs/>
          <w:color w:val="auto"/>
          <w:sz w:val="24"/>
          <w:szCs w:val="24"/>
        </w:rPr>
        <w:t>在2017年全国教书育人楷模及优秀教师代表座谈会</w:t>
      </w:r>
      <w:r>
        <w:rPr>
          <w:rStyle w:val="a5"/>
          <w:rFonts w:ascii="仿宋_GB2312" w:eastAsia="仿宋_GB2312" w:hAnsi="仿宋" w:hint="eastAsia"/>
          <w:bCs/>
          <w:color w:val="auto"/>
          <w:sz w:val="24"/>
          <w:szCs w:val="24"/>
        </w:rPr>
        <w:t>上</w:t>
      </w:r>
      <w:r>
        <w:rPr>
          <w:rStyle w:val="a5"/>
          <w:rFonts w:ascii="仿宋_GB2312" w:eastAsia="仿宋_GB2312" w:hAnsi="仿宋"/>
          <w:bCs/>
          <w:color w:val="auto"/>
          <w:sz w:val="24"/>
          <w:szCs w:val="24"/>
        </w:rPr>
        <w:t>发表讲话</w:t>
      </w:r>
      <w:r>
        <w:rPr>
          <w:rStyle w:val="a5"/>
          <w:rFonts w:ascii="仿宋_GB2312" w:eastAsia="仿宋_GB2312" w:hAnsi="仿宋" w:hint="eastAsia"/>
          <w:bCs/>
          <w:color w:val="auto"/>
          <w:sz w:val="24"/>
          <w:szCs w:val="24"/>
        </w:rPr>
        <w:t>。</w:t>
      </w:r>
      <w:r w:rsidRPr="00375C5D">
        <w:rPr>
          <w:rStyle w:val="a5"/>
          <w:rFonts w:ascii="仿宋_GB2312" w:eastAsia="仿宋_GB2312" w:hAnsi="仿宋" w:hint="eastAsia"/>
          <w:bCs/>
          <w:color w:val="auto"/>
          <w:sz w:val="24"/>
          <w:szCs w:val="24"/>
        </w:rPr>
        <w:t>刘延东</w:t>
      </w:r>
      <w:r w:rsidR="00B2131B" w:rsidRPr="00375C5D">
        <w:rPr>
          <w:rStyle w:val="a5"/>
          <w:rFonts w:ascii="仿宋_GB2312" w:eastAsia="仿宋_GB2312" w:hAnsi="仿宋" w:hint="eastAsia"/>
          <w:bCs/>
          <w:color w:val="auto"/>
          <w:sz w:val="24"/>
          <w:szCs w:val="24"/>
        </w:rPr>
        <w:t>指出，</w:t>
      </w:r>
      <w:r w:rsidR="00B2131B" w:rsidRPr="00375C5D">
        <w:rPr>
          <w:rStyle w:val="a5"/>
          <w:rFonts w:ascii="仿宋_GB2312" w:eastAsia="仿宋_GB2312" w:hAnsi="仿宋" w:hint="eastAsia"/>
          <w:color w:val="auto"/>
          <w:sz w:val="24"/>
          <w:szCs w:val="24"/>
        </w:rPr>
        <w:t>党的十八大以来，以习近平同志为核心的党中央高度重视教育，推动教师队伍建设取得显著成绩</w:t>
      </w:r>
      <w:r w:rsidR="00B2131B" w:rsidRPr="00375C5D">
        <w:rPr>
          <w:rStyle w:val="a5"/>
          <w:rFonts w:ascii="仿宋_GB2312" w:eastAsia="仿宋_GB2312" w:hAnsi="仿宋" w:hint="eastAsia"/>
          <w:bCs/>
          <w:color w:val="auto"/>
          <w:sz w:val="24"/>
          <w:szCs w:val="24"/>
        </w:rPr>
        <w:t>。</w:t>
      </w:r>
      <w:r w:rsidR="00B2131B" w:rsidRPr="00375C5D">
        <w:rPr>
          <w:rStyle w:val="a5"/>
          <w:rFonts w:ascii="仿宋_GB2312" w:eastAsia="仿宋_GB2312" w:hAnsi="仿宋" w:hint="eastAsia"/>
          <w:b/>
          <w:bCs/>
          <w:color w:val="auto"/>
          <w:sz w:val="24"/>
          <w:szCs w:val="24"/>
        </w:rPr>
        <w:t>一是</w:t>
      </w:r>
      <w:r w:rsidR="00B2131B" w:rsidRPr="00375C5D">
        <w:rPr>
          <w:rStyle w:val="a5"/>
          <w:rFonts w:ascii="仿宋_GB2312" w:eastAsia="仿宋_GB2312" w:hAnsi="仿宋" w:hint="eastAsia"/>
          <w:bCs/>
          <w:color w:val="auto"/>
          <w:sz w:val="24"/>
          <w:szCs w:val="24"/>
        </w:rPr>
        <w:t>高度重视教师的独特地位和作用，</w:t>
      </w:r>
      <w:r w:rsidR="00B2131B" w:rsidRPr="00375C5D">
        <w:rPr>
          <w:rStyle w:val="a5"/>
          <w:rFonts w:ascii="仿宋_GB2312" w:eastAsia="仿宋_GB2312" w:hAnsi="仿宋" w:hint="eastAsia"/>
          <w:b/>
          <w:bCs/>
          <w:color w:val="auto"/>
          <w:sz w:val="24"/>
          <w:szCs w:val="24"/>
        </w:rPr>
        <w:t>二是</w:t>
      </w:r>
      <w:r w:rsidR="00B2131B" w:rsidRPr="00375C5D">
        <w:rPr>
          <w:rStyle w:val="a5"/>
          <w:rFonts w:ascii="仿宋_GB2312" w:eastAsia="仿宋_GB2312" w:hAnsi="仿宋" w:hint="eastAsia"/>
          <w:bCs/>
          <w:color w:val="auto"/>
          <w:sz w:val="24"/>
          <w:szCs w:val="24"/>
        </w:rPr>
        <w:t>对教师提出“四有好老师”“四个引路人”“四个相统一”的殷切希望，</w:t>
      </w:r>
      <w:r w:rsidR="00B2131B" w:rsidRPr="00375C5D">
        <w:rPr>
          <w:rStyle w:val="a5"/>
          <w:rFonts w:ascii="仿宋_GB2312" w:eastAsia="仿宋_GB2312" w:hAnsi="仿宋" w:hint="eastAsia"/>
          <w:b/>
          <w:bCs/>
          <w:color w:val="auto"/>
          <w:sz w:val="24"/>
          <w:szCs w:val="24"/>
        </w:rPr>
        <w:t>三是</w:t>
      </w:r>
      <w:r w:rsidR="00B2131B" w:rsidRPr="00375C5D">
        <w:rPr>
          <w:rStyle w:val="a5"/>
          <w:rFonts w:ascii="仿宋_GB2312" w:eastAsia="仿宋_GB2312" w:hAnsi="仿宋" w:hint="eastAsia"/>
          <w:bCs/>
          <w:color w:val="auto"/>
          <w:sz w:val="24"/>
          <w:szCs w:val="24"/>
        </w:rPr>
        <w:t>对形成尊师重教的良好风尚提出</w:t>
      </w:r>
      <w:r w:rsidR="00B2131B">
        <w:rPr>
          <w:rStyle w:val="a5"/>
          <w:rFonts w:ascii="仿宋_GB2312" w:eastAsia="仿宋_GB2312" w:hAnsi="仿宋" w:hint="eastAsia"/>
          <w:bCs/>
          <w:color w:val="auto"/>
          <w:sz w:val="24"/>
          <w:szCs w:val="24"/>
        </w:rPr>
        <w:t>了</w:t>
      </w:r>
      <w:r w:rsidR="00B2131B" w:rsidRPr="00375C5D">
        <w:rPr>
          <w:rStyle w:val="a5"/>
          <w:rFonts w:ascii="仿宋_GB2312" w:eastAsia="仿宋_GB2312" w:hAnsi="仿宋" w:hint="eastAsia"/>
          <w:bCs/>
          <w:color w:val="auto"/>
          <w:sz w:val="24"/>
          <w:szCs w:val="24"/>
        </w:rPr>
        <w:t>明确</w:t>
      </w:r>
      <w:r w:rsidR="00B2131B">
        <w:rPr>
          <w:rStyle w:val="a5"/>
          <w:rFonts w:ascii="仿宋_GB2312" w:eastAsia="仿宋_GB2312" w:hAnsi="仿宋" w:hint="eastAsia"/>
          <w:bCs/>
          <w:color w:val="auto"/>
          <w:sz w:val="24"/>
          <w:szCs w:val="24"/>
        </w:rPr>
        <w:t>的</w:t>
      </w:r>
      <w:r w:rsidR="00B2131B" w:rsidRPr="00375C5D">
        <w:rPr>
          <w:rStyle w:val="a5"/>
          <w:rFonts w:ascii="仿宋_GB2312" w:eastAsia="仿宋_GB2312" w:hAnsi="仿宋" w:hint="eastAsia"/>
          <w:bCs/>
          <w:color w:val="auto"/>
          <w:sz w:val="24"/>
          <w:szCs w:val="24"/>
        </w:rPr>
        <w:t>要求。党中央、国务院坚持把教师队伍建设作为强基固本的系统性工程来抓，推动教师队伍建设全面提质增效，在</w:t>
      </w:r>
      <w:r w:rsidR="00B2131B" w:rsidRPr="00375C5D">
        <w:rPr>
          <w:rStyle w:val="a5"/>
          <w:rFonts w:ascii="仿宋_GB2312" w:eastAsia="仿宋_GB2312" w:hAnsi="仿宋" w:hint="eastAsia"/>
          <w:b/>
          <w:bCs/>
          <w:color w:val="auto"/>
          <w:sz w:val="24"/>
          <w:szCs w:val="24"/>
        </w:rPr>
        <w:t>改变教师队伍面貌</w:t>
      </w:r>
      <w:r w:rsidR="00B2131B" w:rsidRPr="00375C5D">
        <w:rPr>
          <w:rStyle w:val="a5"/>
          <w:rFonts w:ascii="仿宋_GB2312" w:eastAsia="仿宋_GB2312" w:hAnsi="仿宋" w:hint="eastAsia"/>
          <w:bCs/>
          <w:color w:val="auto"/>
          <w:sz w:val="24"/>
          <w:szCs w:val="24"/>
        </w:rPr>
        <w:t>、</w:t>
      </w:r>
      <w:r w:rsidR="00B2131B" w:rsidRPr="00375C5D">
        <w:rPr>
          <w:rStyle w:val="a5"/>
          <w:rFonts w:ascii="仿宋_GB2312" w:eastAsia="仿宋_GB2312" w:hAnsi="仿宋" w:hint="eastAsia"/>
          <w:b/>
          <w:bCs/>
          <w:color w:val="auto"/>
          <w:sz w:val="24"/>
          <w:szCs w:val="24"/>
        </w:rPr>
        <w:t>提升教师思想素质</w:t>
      </w:r>
      <w:r w:rsidR="00B2131B" w:rsidRPr="00375C5D">
        <w:rPr>
          <w:rStyle w:val="a5"/>
          <w:rFonts w:ascii="仿宋_GB2312" w:eastAsia="仿宋_GB2312" w:hAnsi="仿宋" w:hint="eastAsia"/>
          <w:bCs/>
          <w:color w:val="auto"/>
          <w:sz w:val="24"/>
          <w:szCs w:val="24"/>
        </w:rPr>
        <w:t>、</w:t>
      </w:r>
      <w:r w:rsidR="00B2131B" w:rsidRPr="00375C5D">
        <w:rPr>
          <w:rStyle w:val="a5"/>
          <w:rFonts w:ascii="仿宋_GB2312" w:eastAsia="仿宋_GB2312" w:hAnsi="仿宋" w:hint="eastAsia"/>
          <w:b/>
          <w:bCs/>
          <w:color w:val="auto"/>
          <w:sz w:val="24"/>
          <w:szCs w:val="24"/>
        </w:rPr>
        <w:t>促进教师专业发展</w:t>
      </w:r>
      <w:r w:rsidR="00B2131B" w:rsidRPr="00375C5D">
        <w:rPr>
          <w:rStyle w:val="a5"/>
          <w:rFonts w:ascii="仿宋_GB2312" w:eastAsia="仿宋_GB2312" w:hAnsi="仿宋" w:hint="eastAsia"/>
          <w:bCs/>
          <w:color w:val="auto"/>
          <w:sz w:val="24"/>
          <w:szCs w:val="24"/>
        </w:rPr>
        <w:t>和</w:t>
      </w:r>
      <w:r w:rsidR="00B2131B" w:rsidRPr="00375C5D">
        <w:rPr>
          <w:rStyle w:val="a5"/>
          <w:rFonts w:ascii="仿宋_GB2312" w:eastAsia="仿宋_GB2312" w:hAnsi="仿宋" w:hint="eastAsia"/>
          <w:b/>
          <w:bCs/>
          <w:color w:val="auto"/>
          <w:sz w:val="24"/>
          <w:szCs w:val="24"/>
        </w:rPr>
        <w:t>提升教师管理服务水平</w:t>
      </w:r>
      <w:r w:rsidR="00B2131B" w:rsidRPr="00375C5D">
        <w:rPr>
          <w:rStyle w:val="a5"/>
          <w:rFonts w:ascii="仿宋_GB2312" w:eastAsia="仿宋_GB2312" w:hAnsi="仿宋" w:hint="eastAsia"/>
          <w:bCs/>
          <w:color w:val="auto"/>
          <w:sz w:val="24"/>
          <w:szCs w:val="24"/>
        </w:rPr>
        <w:t>等</w:t>
      </w:r>
      <w:r w:rsidR="00B2131B" w:rsidRPr="00375C5D">
        <w:rPr>
          <w:rStyle w:val="a5"/>
          <w:rFonts w:ascii="仿宋_GB2312" w:eastAsia="仿宋_GB2312" w:hAnsi="仿宋" w:hint="eastAsia"/>
          <w:b/>
          <w:bCs/>
          <w:color w:val="auto"/>
          <w:sz w:val="24"/>
          <w:szCs w:val="24"/>
        </w:rPr>
        <w:t>四个</w:t>
      </w:r>
      <w:r w:rsidR="00B2131B" w:rsidRPr="00375C5D">
        <w:rPr>
          <w:rStyle w:val="a5"/>
          <w:rFonts w:ascii="仿宋_GB2312" w:eastAsia="仿宋_GB2312" w:hAnsi="仿宋" w:hint="eastAsia"/>
          <w:bCs/>
          <w:color w:val="auto"/>
          <w:sz w:val="24"/>
          <w:szCs w:val="24"/>
        </w:rPr>
        <w:t>方面取得了令人瞩目的成绩。</w:t>
      </w:r>
    </w:p>
    <w:p w:rsidR="00B2131B" w:rsidRPr="00375C5D" w:rsidRDefault="00091933" w:rsidP="009246ED">
      <w:pPr>
        <w:spacing w:line="380" w:lineRule="exact"/>
        <w:ind w:firstLineChars="200" w:firstLine="480"/>
        <w:rPr>
          <w:rStyle w:val="a5"/>
          <w:rFonts w:ascii="仿宋_GB2312" w:eastAsia="仿宋_GB2312" w:hAnsi="仿宋"/>
          <w:bCs/>
          <w:color w:val="auto"/>
          <w:sz w:val="24"/>
          <w:szCs w:val="24"/>
        </w:rPr>
      </w:pPr>
      <w:r w:rsidRPr="00375C5D">
        <w:rPr>
          <w:rStyle w:val="a5"/>
          <w:rFonts w:ascii="仿宋_GB2312" w:eastAsia="仿宋_GB2312" w:hAnsi="仿宋" w:hint="eastAsia"/>
          <w:bCs/>
          <w:color w:val="auto"/>
          <w:sz w:val="24"/>
          <w:szCs w:val="24"/>
        </w:rPr>
        <w:t>刘延东</w:t>
      </w:r>
      <w:r w:rsidR="00B2131B" w:rsidRPr="00375C5D">
        <w:rPr>
          <w:rStyle w:val="a5"/>
          <w:rFonts w:ascii="仿宋_GB2312" w:eastAsia="仿宋_GB2312" w:hAnsi="仿宋" w:hint="eastAsia"/>
          <w:bCs/>
          <w:color w:val="auto"/>
          <w:sz w:val="24"/>
          <w:szCs w:val="24"/>
        </w:rPr>
        <w:t>强调，要准确把握教师队伍建设新形势新任务，切实增强做好教师工作的责任感紧迫感。</w:t>
      </w:r>
      <w:r w:rsidR="00B2131B" w:rsidRPr="00375C5D">
        <w:rPr>
          <w:rStyle w:val="a5"/>
          <w:rFonts w:ascii="仿宋_GB2312" w:eastAsia="仿宋_GB2312" w:hAnsi="仿宋" w:hint="eastAsia"/>
          <w:b/>
          <w:bCs/>
          <w:color w:val="auto"/>
          <w:sz w:val="24"/>
          <w:szCs w:val="24"/>
        </w:rPr>
        <w:t>一要</w:t>
      </w:r>
      <w:r w:rsidR="00B2131B" w:rsidRPr="00375C5D">
        <w:rPr>
          <w:rStyle w:val="a5"/>
          <w:rFonts w:ascii="仿宋_GB2312" w:eastAsia="仿宋_GB2312" w:hAnsi="仿宋" w:hint="eastAsia"/>
          <w:bCs/>
          <w:color w:val="auto"/>
          <w:sz w:val="24"/>
          <w:szCs w:val="24"/>
        </w:rPr>
        <w:t>牢牢立足实现中国梦的历史进程，把握人民教师的光荣使命。</w:t>
      </w:r>
      <w:r w:rsidR="00B2131B" w:rsidRPr="00375C5D">
        <w:rPr>
          <w:rStyle w:val="a5"/>
          <w:rFonts w:ascii="仿宋_GB2312" w:eastAsia="仿宋_GB2312" w:hAnsi="仿宋" w:hint="eastAsia"/>
          <w:b/>
          <w:bCs/>
          <w:color w:val="auto"/>
          <w:sz w:val="24"/>
          <w:szCs w:val="24"/>
        </w:rPr>
        <w:t>二要</w:t>
      </w:r>
      <w:r w:rsidR="00B2131B" w:rsidRPr="00375C5D">
        <w:rPr>
          <w:rStyle w:val="a5"/>
          <w:rFonts w:ascii="仿宋_GB2312" w:eastAsia="仿宋_GB2312" w:hAnsi="仿宋" w:hint="eastAsia"/>
          <w:bCs/>
          <w:color w:val="auto"/>
          <w:sz w:val="24"/>
          <w:szCs w:val="24"/>
        </w:rPr>
        <w:t>牢牢立足全面建成小康社会的决胜阶段，把握人民教师的责任担当。</w:t>
      </w:r>
      <w:r w:rsidR="00B2131B" w:rsidRPr="00375C5D">
        <w:rPr>
          <w:rStyle w:val="a5"/>
          <w:rFonts w:ascii="仿宋_GB2312" w:eastAsia="仿宋_GB2312" w:hAnsi="仿宋" w:hint="eastAsia"/>
          <w:b/>
          <w:bCs/>
          <w:color w:val="auto"/>
          <w:sz w:val="24"/>
          <w:szCs w:val="24"/>
        </w:rPr>
        <w:t>三要</w:t>
      </w:r>
      <w:r w:rsidR="00B2131B" w:rsidRPr="00375C5D">
        <w:rPr>
          <w:rStyle w:val="a5"/>
          <w:rFonts w:ascii="仿宋_GB2312" w:eastAsia="仿宋_GB2312" w:hAnsi="仿宋" w:hint="eastAsia"/>
          <w:bCs/>
          <w:color w:val="auto"/>
          <w:sz w:val="24"/>
          <w:szCs w:val="24"/>
        </w:rPr>
        <w:t>牢牢立足推进教育现代化的战略布局，把握教师工作的主攻方向。</w:t>
      </w:r>
      <w:r w:rsidR="00B2131B" w:rsidRPr="00375C5D">
        <w:rPr>
          <w:rStyle w:val="a5"/>
          <w:rFonts w:ascii="仿宋_GB2312" w:eastAsia="仿宋_GB2312" w:hAnsi="仿宋" w:hint="eastAsia"/>
          <w:b/>
          <w:bCs/>
          <w:color w:val="auto"/>
          <w:sz w:val="24"/>
          <w:szCs w:val="24"/>
        </w:rPr>
        <w:t>四要</w:t>
      </w:r>
      <w:r w:rsidR="00B2131B" w:rsidRPr="00375C5D">
        <w:rPr>
          <w:rStyle w:val="a5"/>
          <w:rFonts w:ascii="仿宋_GB2312" w:eastAsia="仿宋_GB2312" w:hAnsi="仿宋" w:hint="eastAsia"/>
          <w:bCs/>
          <w:color w:val="auto"/>
          <w:sz w:val="24"/>
          <w:szCs w:val="24"/>
        </w:rPr>
        <w:t>牢牢立足教师队伍新的发展特征，把握教师工作的着力点突破口。</w:t>
      </w:r>
    </w:p>
    <w:p w:rsidR="00B2131B" w:rsidRDefault="00091933" w:rsidP="009246ED">
      <w:pPr>
        <w:spacing w:line="380" w:lineRule="exact"/>
        <w:ind w:firstLineChars="200" w:firstLine="480"/>
        <w:rPr>
          <w:rStyle w:val="a5"/>
          <w:rFonts w:ascii="仿宋_GB2312" w:eastAsia="仿宋_GB2312" w:hAnsi="仿宋"/>
          <w:bCs/>
          <w:color w:val="auto"/>
          <w:sz w:val="24"/>
          <w:szCs w:val="24"/>
        </w:rPr>
      </w:pPr>
      <w:r w:rsidRPr="00375C5D">
        <w:rPr>
          <w:rStyle w:val="a5"/>
          <w:rFonts w:ascii="仿宋_GB2312" w:eastAsia="仿宋_GB2312" w:hAnsi="仿宋" w:hint="eastAsia"/>
          <w:bCs/>
          <w:color w:val="auto"/>
          <w:sz w:val="24"/>
          <w:szCs w:val="24"/>
        </w:rPr>
        <w:t>刘延东</w:t>
      </w:r>
      <w:r w:rsidR="00B2131B" w:rsidRPr="00375C5D">
        <w:rPr>
          <w:rStyle w:val="a5"/>
          <w:rFonts w:ascii="仿宋_GB2312" w:eastAsia="仿宋_GB2312" w:hAnsi="仿宋" w:hint="eastAsia"/>
          <w:color w:val="auto"/>
          <w:sz w:val="24"/>
          <w:szCs w:val="24"/>
        </w:rPr>
        <w:t>指出，要以学习宣传贯彻十九大精神为契机，奋力开创教师队伍建设新局面。</w:t>
      </w:r>
      <w:r w:rsidRPr="00375C5D">
        <w:rPr>
          <w:rStyle w:val="a5"/>
          <w:rFonts w:ascii="仿宋_GB2312" w:eastAsia="仿宋_GB2312" w:hAnsi="仿宋" w:hint="eastAsia"/>
          <w:bCs/>
          <w:color w:val="auto"/>
          <w:sz w:val="24"/>
          <w:szCs w:val="24"/>
        </w:rPr>
        <w:t>刘延东</w:t>
      </w:r>
      <w:r w:rsidR="00B2131B" w:rsidRPr="00375C5D">
        <w:rPr>
          <w:rStyle w:val="a5"/>
          <w:rFonts w:ascii="仿宋_GB2312" w:eastAsia="仿宋_GB2312" w:hAnsi="仿宋" w:hint="eastAsia"/>
          <w:bCs/>
          <w:color w:val="auto"/>
          <w:sz w:val="24"/>
          <w:szCs w:val="24"/>
        </w:rPr>
        <w:t>要求，要</w:t>
      </w:r>
      <w:r w:rsidR="00B2131B" w:rsidRPr="00375C5D">
        <w:rPr>
          <w:rStyle w:val="a5"/>
          <w:rFonts w:ascii="仿宋_GB2312" w:eastAsia="仿宋_GB2312" w:hAnsi="仿宋" w:hint="eastAsia"/>
          <w:b/>
          <w:bCs/>
          <w:color w:val="auto"/>
          <w:sz w:val="24"/>
          <w:szCs w:val="24"/>
        </w:rPr>
        <w:t>以师德建设为首要</w:t>
      </w:r>
      <w:r w:rsidR="00B2131B" w:rsidRPr="00375C5D">
        <w:rPr>
          <w:rStyle w:val="a5"/>
          <w:rFonts w:ascii="仿宋_GB2312" w:eastAsia="仿宋_GB2312" w:hAnsi="仿宋" w:hint="eastAsia"/>
          <w:bCs/>
          <w:color w:val="auto"/>
          <w:sz w:val="24"/>
          <w:szCs w:val="24"/>
        </w:rPr>
        <w:t>，引导广大教师坚定理想信念。要</w:t>
      </w:r>
      <w:r w:rsidR="00B2131B" w:rsidRPr="00375C5D">
        <w:rPr>
          <w:rStyle w:val="a5"/>
          <w:rFonts w:ascii="仿宋_GB2312" w:eastAsia="仿宋_GB2312" w:hAnsi="仿宋" w:hint="eastAsia"/>
          <w:b/>
          <w:bCs/>
          <w:color w:val="auto"/>
          <w:sz w:val="24"/>
          <w:szCs w:val="24"/>
        </w:rPr>
        <w:t>以提高素质能力为核心</w:t>
      </w:r>
      <w:r w:rsidR="00B2131B" w:rsidRPr="00375C5D">
        <w:rPr>
          <w:rStyle w:val="a5"/>
          <w:rFonts w:ascii="仿宋_GB2312" w:eastAsia="仿宋_GB2312" w:hAnsi="仿宋" w:hint="eastAsia"/>
          <w:bCs/>
          <w:color w:val="auto"/>
          <w:sz w:val="24"/>
          <w:szCs w:val="24"/>
        </w:rPr>
        <w:t>，全面加强教师教育。要</w:t>
      </w:r>
      <w:r w:rsidR="00B2131B" w:rsidRPr="00375C5D">
        <w:rPr>
          <w:rStyle w:val="a5"/>
          <w:rFonts w:ascii="仿宋_GB2312" w:eastAsia="仿宋_GB2312" w:hAnsi="仿宋" w:hint="eastAsia"/>
          <w:b/>
          <w:bCs/>
          <w:color w:val="auto"/>
          <w:sz w:val="24"/>
          <w:szCs w:val="24"/>
        </w:rPr>
        <w:t>以深化体制机制改革为动力</w:t>
      </w:r>
      <w:r w:rsidR="00B2131B" w:rsidRPr="00375C5D">
        <w:rPr>
          <w:rStyle w:val="a5"/>
          <w:rFonts w:ascii="仿宋_GB2312" w:eastAsia="仿宋_GB2312" w:hAnsi="仿宋" w:hint="eastAsia"/>
          <w:bCs/>
          <w:color w:val="auto"/>
          <w:sz w:val="24"/>
          <w:szCs w:val="24"/>
        </w:rPr>
        <w:t>，充分释放教师队伍活力。要</w:t>
      </w:r>
      <w:r w:rsidR="00B2131B" w:rsidRPr="00375C5D">
        <w:rPr>
          <w:rStyle w:val="a5"/>
          <w:rFonts w:ascii="仿宋_GB2312" w:eastAsia="仿宋_GB2312" w:hAnsi="仿宋" w:hint="eastAsia"/>
          <w:b/>
          <w:bCs/>
          <w:color w:val="auto"/>
          <w:sz w:val="24"/>
          <w:szCs w:val="24"/>
        </w:rPr>
        <w:t>以提高地位待遇为保障</w:t>
      </w:r>
      <w:r w:rsidR="00B2131B" w:rsidRPr="00375C5D">
        <w:rPr>
          <w:rStyle w:val="a5"/>
          <w:rFonts w:ascii="仿宋_GB2312" w:eastAsia="仿宋_GB2312" w:hAnsi="仿宋" w:hint="eastAsia"/>
          <w:bCs/>
          <w:color w:val="auto"/>
          <w:sz w:val="24"/>
          <w:szCs w:val="24"/>
        </w:rPr>
        <w:t>，真正让教师成为让人羡慕的职业。</w:t>
      </w:r>
    </w:p>
    <w:p w:rsidR="00B2131B" w:rsidRDefault="00B2131B" w:rsidP="009246ED">
      <w:pPr>
        <w:spacing w:line="380" w:lineRule="exact"/>
        <w:ind w:firstLineChars="200" w:firstLine="480"/>
        <w:jc w:val="right"/>
        <w:rPr>
          <w:rStyle w:val="a5"/>
          <w:rFonts w:ascii="仿宋_GB2312" w:eastAsia="仿宋_GB2312" w:hAnsi="仿宋"/>
          <w:bCs/>
          <w:color w:val="auto"/>
          <w:sz w:val="24"/>
          <w:szCs w:val="24"/>
        </w:rPr>
      </w:pPr>
      <w:r>
        <w:rPr>
          <w:rStyle w:val="a5"/>
          <w:rFonts w:ascii="仿宋_GB2312" w:eastAsia="仿宋_GB2312" w:hAnsi="仿宋" w:hint="eastAsia"/>
          <w:bCs/>
          <w:color w:val="auto"/>
          <w:sz w:val="24"/>
          <w:szCs w:val="24"/>
        </w:rPr>
        <w:t>（</w:t>
      </w:r>
      <w:r w:rsidRPr="00375C5D">
        <w:rPr>
          <w:rStyle w:val="a5"/>
          <w:rFonts w:ascii="仿宋_GB2312" w:eastAsia="仿宋_GB2312" w:hAnsi="仿宋" w:hint="eastAsia"/>
          <w:bCs/>
          <w:color w:val="auto"/>
          <w:sz w:val="24"/>
          <w:szCs w:val="24"/>
        </w:rPr>
        <w:t>来源：《中国教育报》</w:t>
      </w:r>
      <w:r>
        <w:rPr>
          <w:rStyle w:val="a5"/>
          <w:rFonts w:ascii="仿宋_GB2312" w:eastAsia="仿宋_GB2312" w:hAnsi="仿宋" w:hint="eastAsia"/>
          <w:bCs/>
          <w:color w:val="auto"/>
          <w:sz w:val="24"/>
          <w:szCs w:val="24"/>
        </w:rPr>
        <w:t>）</w:t>
      </w:r>
    </w:p>
    <w:p w:rsidR="00B2131B" w:rsidRDefault="00B2131B" w:rsidP="009246ED">
      <w:pPr>
        <w:spacing w:line="380" w:lineRule="exact"/>
        <w:ind w:firstLineChars="200" w:firstLine="480"/>
        <w:rPr>
          <w:rStyle w:val="a5"/>
          <w:rFonts w:ascii="仿宋_GB2312" w:eastAsia="仿宋_GB2312" w:hAnsi="仿宋"/>
          <w:bCs/>
          <w:color w:val="auto"/>
          <w:sz w:val="24"/>
          <w:szCs w:val="24"/>
        </w:rPr>
      </w:pPr>
    </w:p>
    <w:p w:rsidR="00B2131B" w:rsidRDefault="00B2131B" w:rsidP="00A02215">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b/>
          <w:bCs/>
          <w:color w:val="auto"/>
          <w:sz w:val="24"/>
        </w:rPr>
        <w:t xml:space="preserve"> </w:t>
      </w:r>
      <w:r w:rsidRPr="00575B49">
        <w:rPr>
          <w:rStyle w:val="a5"/>
          <w:rFonts w:ascii="仿宋_GB2312" w:eastAsia="仿宋_GB2312" w:hAnsi="仿宋" w:hint="eastAsia"/>
          <w:b/>
          <w:bCs/>
          <w:color w:val="auto"/>
          <w:sz w:val="24"/>
        </w:rPr>
        <w:t>教育部：教师队伍结构得到优化</w:t>
      </w:r>
      <w:r w:rsidRPr="00575B49">
        <w:rPr>
          <w:rStyle w:val="a5"/>
          <w:rFonts w:ascii="仿宋_GB2312" w:eastAsia="仿宋_GB2312" w:hAnsi="仿宋"/>
          <w:b/>
          <w:bCs/>
          <w:color w:val="auto"/>
          <w:sz w:val="24"/>
        </w:rPr>
        <w:t xml:space="preserve"> </w:t>
      </w:r>
      <w:r w:rsidRPr="00575B49">
        <w:rPr>
          <w:rStyle w:val="a5"/>
          <w:rFonts w:ascii="仿宋_GB2312" w:eastAsia="仿宋_GB2312" w:hAnsi="仿宋" w:hint="eastAsia"/>
          <w:b/>
          <w:bCs/>
          <w:color w:val="auto"/>
          <w:sz w:val="24"/>
        </w:rPr>
        <w:t>中青年教师成为主体</w:t>
      </w:r>
    </w:p>
    <w:p w:rsidR="005B0492" w:rsidRDefault="005B0492" w:rsidP="009246ED">
      <w:pPr>
        <w:spacing w:line="380" w:lineRule="exact"/>
        <w:ind w:firstLineChars="200" w:firstLine="480"/>
        <w:rPr>
          <w:rStyle w:val="a5"/>
          <w:rFonts w:ascii="仿宋_GB2312" w:eastAsia="仿宋_GB2312" w:hAnsi="仿宋"/>
          <w:bCs/>
          <w:color w:val="auto"/>
          <w:sz w:val="24"/>
          <w:szCs w:val="24"/>
        </w:rPr>
      </w:pPr>
      <w:r>
        <w:rPr>
          <w:rStyle w:val="a5"/>
          <w:rFonts w:ascii="仿宋_GB2312" w:eastAsia="仿宋_GB2312" w:hAnsi="仿宋" w:hint="eastAsia"/>
          <w:bCs/>
          <w:color w:val="auto"/>
          <w:sz w:val="24"/>
          <w:szCs w:val="24"/>
        </w:rPr>
        <w:t>九月</w:t>
      </w:r>
      <w:r>
        <w:rPr>
          <w:rStyle w:val="a5"/>
          <w:rFonts w:ascii="仿宋_GB2312" w:eastAsia="仿宋_GB2312" w:hAnsi="仿宋"/>
          <w:bCs/>
          <w:color w:val="auto"/>
          <w:sz w:val="24"/>
          <w:szCs w:val="24"/>
        </w:rPr>
        <w:t>上旬，</w:t>
      </w:r>
      <w:r w:rsidRPr="005B0492">
        <w:rPr>
          <w:rStyle w:val="a5"/>
          <w:rFonts w:ascii="仿宋_GB2312" w:eastAsia="仿宋_GB2312" w:hAnsi="仿宋" w:hint="eastAsia"/>
          <w:bCs/>
          <w:color w:val="auto"/>
          <w:sz w:val="24"/>
          <w:szCs w:val="24"/>
        </w:rPr>
        <w:t>教育部召开金秋系列发布会安排部署教师节宣传庆祝有关工作及教师队伍建设情况。在发布会现场，教育部教师工作司司长王定华晓了2017年10+1位全国教书育人楷模。其中，追授吉林大学教授黄大年“全国教书育人楷模特别奖”。</w:t>
      </w:r>
    </w:p>
    <w:p w:rsidR="00B2131B" w:rsidRPr="00575B49" w:rsidRDefault="005B0492" w:rsidP="009246ED">
      <w:pPr>
        <w:spacing w:line="380" w:lineRule="exact"/>
        <w:ind w:firstLineChars="200" w:firstLine="480"/>
        <w:rPr>
          <w:rStyle w:val="a5"/>
          <w:rFonts w:ascii="仿宋_GB2312" w:eastAsia="仿宋_GB2312" w:hAnsi="仿宋"/>
          <w:bCs/>
          <w:color w:val="auto"/>
          <w:sz w:val="24"/>
          <w:szCs w:val="24"/>
        </w:rPr>
      </w:pPr>
      <w:r w:rsidRPr="005B0492">
        <w:rPr>
          <w:rStyle w:val="a5"/>
          <w:rFonts w:ascii="仿宋_GB2312" w:eastAsia="仿宋_GB2312" w:hAnsi="仿宋" w:hint="eastAsia"/>
          <w:bCs/>
          <w:color w:val="auto"/>
          <w:sz w:val="24"/>
          <w:szCs w:val="24"/>
        </w:rPr>
        <w:t>会</w:t>
      </w:r>
      <w:r w:rsidRPr="005B0492">
        <w:rPr>
          <w:rStyle w:val="a5"/>
          <w:rFonts w:ascii="仿宋_GB2312" w:eastAsia="仿宋_GB2312" w:hAnsi="仿宋"/>
          <w:bCs/>
          <w:color w:val="auto"/>
          <w:sz w:val="24"/>
          <w:szCs w:val="24"/>
        </w:rPr>
        <w:t>上，</w:t>
      </w:r>
      <w:r w:rsidRPr="005B0492">
        <w:rPr>
          <w:rStyle w:val="a5"/>
          <w:rFonts w:ascii="仿宋_GB2312" w:eastAsia="仿宋_GB2312" w:hAnsi="仿宋" w:hint="eastAsia"/>
          <w:bCs/>
          <w:color w:val="auto"/>
          <w:sz w:val="24"/>
          <w:szCs w:val="24"/>
        </w:rPr>
        <w:t>王定华司长介绍了党的十八大以来教师队伍建设进展。</w:t>
      </w:r>
      <w:r>
        <w:rPr>
          <w:rStyle w:val="a5"/>
          <w:rFonts w:ascii="仿宋_GB2312" w:eastAsia="仿宋_GB2312" w:hAnsi="仿宋" w:hint="eastAsia"/>
          <w:bCs/>
          <w:color w:val="auto"/>
          <w:sz w:val="24"/>
          <w:szCs w:val="24"/>
        </w:rPr>
        <w:t>他指出</w:t>
      </w:r>
      <w:r w:rsidR="00B2131B" w:rsidRPr="00E344BF">
        <w:rPr>
          <w:rStyle w:val="a5"/>
          <w:rFonts w:ascii="仿宋_GB2312" w:eastAsia="仿宋_GB2312" w:hAnsi="仿宋" w:hint="eastAsia"/>
          <w:bCs/>
          <w:color w:val="auto"/>
          <w:sz w:val="24"/>
          <w:szCs w:val="24"/>
        </w:rPr>
        <w:t>，教育部坚决贯彻落实党中央、国务院有关工作部署采取一系列措施，深化体制改革、强化管理服务、优化队伍结构、提高整体素质，改善教师待遇、维护教师权益，支持优秀人才长期从教、终身从教，取得显著成绩。</w:t>
      </w:r>
      <w:r w:rsidR="00B2131B" w:rsidRPr="00E344BF">
        <w:rPr>
          <w:rStyle w:val="a5"/>
          <w:rFonts w:ascii="仿宋_GB2312" w:eastAsia="仿宋_GB2312" w:hAnsi="仿宋" w:hint="eastAsia"/>
          <w:b/>
          <w:bCs/>
          <w:color w:val="auto"/>
          <w:sz w:val="24"/>
          <w:szCs w:val="24"/>
        </w:rPr>
        <w:t>一是</w:t>
      </w:r>
      <w:r w:rsidR="00B2131B">
        <w:rPr>
          <w:rStyle w:val="a5"/>
          <w:rFonts w:ascii="仿宋_GB2312" w:eastAsia="仿宋_GB2312" w:hAnsi="仿宋" w:hint="eastAsia"/>
          <w:bCs/>
          <w:color w:val="auto"/>
          <w:sz w:val="24"/>
          <w:szCs w:val="24"/>
        </w:rPr>
        <w:t>多措并举精准施策，</w:t>
      </w:r>
      <w:r w:rsidR="00B2131B" w:rsidRPr="00E344BF">
        <w:rPr>
          <w:rStyle w:val="a5"/>
          <w:rFonts w:ascii="仿宋_GB2312" w:eastAsia="仿宋_GB2312" w:hAnsi="仿宋" w:hint="eastAsia"/>
          <w:bCs/>
          <w:color w:val="auto"/>
          <w:sz w:val="24"/>
          <w:szCs w:val="24"/>
        </w:rPr>
        <w:t>乡村教师“下得去、留得住、教得好”的局面正在形成。</w:t>
      </w:r>
      <w:r w:rsidR="00B2131B" w:rsidRPr="00E344BF">
        <w:rPr>
          <w:rStyle w:val="a5"/>
          <w:rFonts w:ascii="仿宋_GB2312" w:eastAsia="仿宋_GB2312" w:hAnsi="仿宋" w:hint="eastAsia"/>
          <w:b/>
          <w:bCs/>
          <w:color w:val="auto"/>
          <w:sz w:val="24"/>
          <w:szCs w:val="24"/>
        </w:rPr>
        <w:t>二是</w:t>
      </w:r>
      <w:r w:rsidR="00B2131B" w:rsidRPr="00575B49">
        <w:rPr>
          <w:rStyle w:val="a5"/>
          <w:rFonts w:ascii="仿宋_GB2312" w:eastAsia="仿宋_GB2312" w:hAnsi="仿宋" w:hint="eastAsia"/>
          <w:bCs/>
          <w:color w:val="auto"/>
          <w:sz w:val="24"/>
          <w:szCs w:val="24"/>
        </w:rPr>
        <w:t>构建了各级各类教育师德建设制度体系</w:t>
      </w:r>
      <w:r w:rsidR="00B2131B">
        <w:rPr>
          <w:rStyle w:val="a5"/>
          <w:rFonts w:ascii="仿宋_GB2312" w:eastAsia="仿宋_GB2312" w:hAnsi="仿宋" w:hint="eastAsia"/>
          <w:bCs/>
          <w:color w:val="auto"/>
          <w:sz w:val="24"/>
          <w:szCs w:val="24"/>
        </w:rPr>
        <w:t>，</w:t>
      </w:r>
      <w:r w:rsidR="00B2131B" w:rsidRPr="00E344BF">
        <w:rPr>
          <w:rStyle w:val="a5"/>
          <w:rFonts w:ascii="仿宋_GB2312" w:eastAsia="仿宋_GB2312" w:hAnsi="仿宋" w:hint="eastAsia"/>
          <w:bCs/>
          <w:color w:val="auto"/>
          <w:sz w:val="24"/>
          <w:szCs w:val="24"/>
        </w:rPr>
        <w:t>师德建设步入规范化制度化轨道。</w:t>
      </w:r>
      <w:r w:rsidR="00B2131B" w:rsidRPr="00E344BF">
        <w:rPr>
          <w:rStyle w:val="a5"/>
          <w:rFonts w:ascii="仿宋_GB2312" w:eastAsia="仿宋_GB2312" w:hAnsi="仿宋" w:hint="eastAsia"/>
          <w:b/>
          <w:bCs/>
          <w:color w:val="auto"/>
          <w:sz w:val="24"/>
          <w:szCs w:val="24"/>
        </w:rPr>
        <w:t>三是</w:t>
      </w:r>
      <w:r w:rsidR="00B2131B" w:rsidRPr="00575B49">
        <w:rPr>
          <w:rStyle w:val="a5"/>
          <w:rFonts w:ascii="仿宋_GB2312" w:eastAsia="仿宋_GB2312" w:hAnsi="仿宋" w:hint="eastAsia"/>
          <w:bCs/>
          <w:color w:val="auto"/>
          <w:sz w:val="24"/>
          <w:szCs w:val="24"/>
        </w:rPr>
        <w:t>深入推进培养培训改革</w:t>
      </w:r>
      <w:r w:rsidR="00B2131B" w:rsidRPr="00E344BF">
        <w:rPr>
          <w:rStyle w:val="a5"/>
          <w:rFonts w:ascii="仿宋_GB2312" w:eastAsia="仿宋_GB2312" w:hAnsi="仿宋" w:hint="eastAsia"/>
          <w:bCs/>
          <w:color w:val="auto"/>
          <w:sz w:val="24"/>
          <w:szCs w:val="24"/>
        </w:rPr>
        <w:t>，大幅提高了教师教育质量。</w:t>
      </w:r>
      <w:r w:rsidR="00B2131B" w:rsidRPr="00E344BF">
        <w:rPr>
          <w:rStyle w:val="a5"/>
          <w:rFonts w:ascii="仿宋_GB2312" w:eastAsia="仿宋_GB2312" w:hAnsi="仿宋" w:hint="eastAsia"/>
          <w:b/>
          <w:bCs/>
          <w:color w:val="auto"/>
          <w:sz w:val="24"/>
          <w:szCs w:val="24"/>
        </w:rPr>
        <w:t>四是</w:t>
      </w:r>
      <w:r w:rsidR="00B2131B" w:rsidRPr="00575B49">
        <w:rPr>
          <w:rStyle w:val="a5"/>
          <w:rFonts w:ascii="仿宋_GB2312" w:eastAsia="仿宋_GB2312" w:hAnsi="仿宋" w:hint="eastAsia"/>
          <w:bCs/>
          <w:color w:val="auto"/>
          <w:sz w:val="24"/>
          <w:szCs w:val="24"/>
        </w:rPr>
        <w:t>提高了教师的地位待遇</w:t>
      </w:r>
      <w:r w:rsidR="00B2131B">
        <w:rPr>
          <w:rStyle w:val="a5"/>
          <w:rFonts w:ascii="仿宋_GB2312" w:eastAsia="仿宋_GB2312" w:hAnsi="仿宋" w:hint="eastAsia"/>
          <w:bCs/>
          <w:color w:val="auto"/>
          <w:sz w:val="24"/>
          <w:szCs w:val="24"/>
        </w:rPr>
        <w:t>，</w:t>
      </w:r>
      <w:r w:rsidR="00B2131B" w:rsidRPr="00E344BF">
        <w:rPr>
          <w:rStyle w:val="a5"/>
          <w:rFonts w:ascii="仿宋_GB2312" w:eastAsia="仿宋_GB2312" w:hAnsi="仿宋" w:hint="eastAsia"/>
          <w:bCs/>
          <w:color w:val="auto"/>
          <w:sz w:val="24"/>
          <w:szCs w:val="24"/>
        </w:rPr>
        <w:t>教师职业吸引力进一步增强。</w:t>
      </w:r>
      <w:r w:rsidR="00B2131B" w:rsidRPr="00E344BF">
        <w:rPr>
          <w:rStyle w:val="a5"/>
          <w:rFonts w:ascii="仿宋_GB2312" w:eastAsia="仿宋_GB2312" w:hAnsi="仿宋" w:hint="eastAsia"/>
          <w:b/>
          <w:bCs/>
          <w:color w:val="auto"/>
          <w:sz w:val="24"/>
          <w:szCs w:val="24"/>
        </w:rPr>
        <w:t>五是</w:t>
      </w:r>
      <w:r w:rsidR="00B2131B" w:rsidRPr="00575B49">
        <w:rPr>
          <w:rStyle w:val="a5"/>
          <w:rFonts w:ascii="仿宋_GB2312" w:eastAsia="仿宋_GB2312" w:hAnsi="仿宋" w:hint="eastAsia"/>
          <w:bCs/>
          <w:color w:val="auto"/>
          <w:sz w:val="24"/>
          <w:szCs w:val="24"/>
        </w:rPr>
        <w:t>完善管理制度</w:t>
      </w:r>
      <w:r w:rsidR="00B2131B" w:rsidRPr="00E344BF">
        <w:rPr>
          <w:rStyle w:val="a5"/>
          <w:rFonts w:ascii="仿宋_GB2312" w:eastAsia="仿宋_GB2312" w:hAnsi="仿宋" w:hint="eastAsia"/>
          <w:bCs/>
          <w:color w:val="auto"/>
          <w:sz w:val="24"/>
          <w:szCs w:val="24"/>
        </w:rPr>
        <w:t>，教师队伍生机活力进一步激发。</w:t>
      </w:r>
    </w:p>
    <w:p w:rsidR="00B2131B" w:rsidRDefault="00B2131B" w:rsidP="009246ED">
      <w:pPr>
        <w:spacing w:line="380" w:lineRule="exact"/>
        <w:ind w:firstLineChars="200" w:firstLine="480"/>
        <w:rPr>
          <w:rStyle w:val="a5"/>
          <w:rFonts w:ascii="仿宋_GB2312" w:eastAsia="仿宋_GB2312" w:hAnsi="仿宋"/>
          <w:bCs/>
          <w:color w:val="auto"/>
          <w:sz w:val="24"/>
          <w:szCs w:val="24"/>
        </w:rPr>
      </w:pPr>
      <w:r w:rsidRPr="00575B49">
        <w:rPr>
          <w:rStyle w:val="a5"/>
          <w:rFonts w:ascii="仿宋_GB2312" w:eastAsia="仿宋_GB2312" w:hAnsi="仿宋" w:hint="eastAsia"/>
          <w:bCs/>
          <w:color w:val="auto"/>
          <w:sz w:val="24"/>
          <w:szCs w:val="24"/>
        </w:rPr>
        <w:t>据了解，截至</w:t>
      </w:r>
      <w:r w:rsidRPr="00575B49">
        <w:rPr>
          <w:rStyle w:val="a5"/>
          <w:rFonts w:ascii="仿宋_GB2312" w:eastAsia="仿宋_GB2312" w:hAnsi="仿宋"/>
          <w:bCs/>
          <w:color w:val="auto"/>
          <w:sz w:val="24"/>
          <w:szCs w:val="24"/>
        </w:rPr>
        <w:t>2016</w:t>
      </w:r>
      <w:r w:rsidRPr="00575B49">
        <w:rPr>
          <w:rStyle w:val="a5"/>
          <w:rFonts w:ascii="仿宋_GB2312" w:eastAsia="仿宋_GB2312" w:hAnsi="仿宋" w:hint="eastAsia"/>
          <w:bCs/>
          <w:color w:val="auto"/>
          <w:sz w:val="24"/>
          <w:szCs w:val="24"/>
        </w:rPr>
        <w:t>年，全国各级各类学校共有专任教师</w:t>
      </w:r>
      <w:r w:rsidRPr="00575B49">
        <w:rPr>
          <w:rStyle w:val="a5"/>
          <w:rFonts w:ascii="仿宋_GB2312" w:eastAsia="仿宋_GB2312" w:hAnsi="仿宋"/>
          <w:bCs/>
          <w:color w:val="auto"/>
          <w:sz w:val="24"/>
          <w:szCs w:val="24"/>
        </w:rPr>
        <w:t>1578</w:t>
      </w:r>
      <w:r w:rsidRPr="00575B49">
        <w:rPr>
          <w:rStyle w:val="a5"/>
          <w:rFonts w:ascii="仿宋_GB2312" w:eastAsia="仿宋_GB2312" w:hAnsi="仿宋" w:hint="eastAsia"/>
          <w:bCs/>
          <w:color w:val="auto"/>
          <w:sz w:val="24"/>
          <w:szCs w:val="24"/>
        </w:rPr>
        <w:t>万人，比</w:t>
      </w:r>
      <w:r w:rsidRPr="00575B49">
        <w:rPr>
          <w:rStyle w:val="a5"/>
          <w:rFonts w:ascii="仿宋_GB2312" w:eastAsia="仿宋_GB2312" w:hAnsi="仿宋"/>
          <w:bCs/>
          <w:color w:val="auto"/>
          <w:sz w:val="24"/>
          <w:szCs w:val="24"/>
        </w:rPr>
        <w:t>2012</w:t>
      </w:r>
      <w:r w:rsidRPr="00575B49">
        <w:rPr>
          <w:rStyle w:val="a5"/>
          <w:rFonts w:ascii="仿宋_GB2312" w:eastAsia="仿宋_GB2312" w:hAnsi="仿宋" w:hint="eastAsia"/>
          <w:bCs/>
          <w:color w:val="auto"/>
          <w:sz w:val="24"/>
          <w:szCs w:val="24"/>
        </w:rPr>
        <w:t>年增加了</w:t>
      </w:r>
      <w:r w:rsidRPr="00575B49">
        <w:rPr>
          <w:rStyle w:val="a5"/>
          <w:rFonts w:ascii="仿宋_GB2312" w:eastAsia="仿宋_GB2312" w:hAnsi="仿宋"/>
          <w:bCs/>
          <w:color w:val="auto"/>
          <w:sz w:val="24"/>
          <w:szCs w:val="24"/>
        </w:rPr>
        <w:t>116</w:t>
      </w:r>
      <w:r w:rsidRPr="00575B49">
        <w:rPr>
          <w:rStyle w:val="a5"/>
          <w:rFonts w:ascii="仿宋_GB2312" w:eastAsia="仿宋_GB2312" w:hAnsi="仿宋" w:hint="eastAsia"/>
          <w:bCs/>
          <w:color w:val="auto"/>
          <w:sz w:val="24"/>
          <w:szCs w:val="24"/>
        </w:rPr>
        <w:t>万。</w:t>
      </w:r>
      <w:r w:rsidRPr="00E344BF">
        <w:rPr>
          <w:rStyle w:val="a5"/>
          <w:rFonts w:ascii="仿宋_GB2312" w:eastAsia="仿宋_GB2312" w:hAnsi="仿宋" w:hint="eastAsia"/>
          <w:bCs/>
          <w:color w:val="auto"/>
          <w:sz w:val="24"/>
          <w:szCs w:val="24"/>
        </w:rPr>
        <w:t>教师配置情况得到较大改善，教师队伍结构得到优化，</w:t>
      </w:r>
      <w:r w:rsidRPr="00575B49">
        <w:rPr>
          <w:rStyle w:val="a5"/>
          <w:rFonts w:ascii="仿宋_GB2312" w:eastAsia="仿宋_GB2312" w:hAnsi="仿宋" w:hint="eastAsia"/>
          <w:bCs/>
          <w:color w:val="auto"/>
          <w:sz w:val="24"/>
          <w:szCs w:val="24"/>
        </w:rPr>
        <w:t>普通高校教师中</w:t>
      </w:r>
      <w:r w:rsidRPr="00575B49">
        <w:rPr>
          <w:rStyle w:val="a5"/>
          <w:rFonts w:ascii="仿宋_GB2312" w:eastAsia="仿宋_GB2312" w:hAnsi="仿宋"/>
          <w:bCs/>
          <w:color w:val="auto"/>
          <w:sz w:val="24"/>
          <w:szCs w:val="24"/>
        </w:rPr>
        <w:t>45</w:t>
      </w:r>
      <w:r w:rsidRPr="00575B49">
        <w:rPr>
          <w:rStyle w:val="a5"/>
          <w:rFonts w:ascii="仿宋_GB2312" w:eastAsia="仿宋_GB2312" w:hAnsi="仿宋" w:hint="eastAsia"/>
          <w:bCs/>
          <w:color w:val="auto"/>
          <w:sz w:val="24"/>
          <w:szCs w:val="24"/>
        </w:rPr>
        <w:t>岁（不含）以下占</w:t>
      </w:r>
      <w:r w:rsidRPr="00575B49">
        <w:rPr>
          <w:rStyle w:val="a5"/>
          <w:rFonts w:ascii="仿宋_GB2312" w:eastAsia="仿宋_GB2312" w:hAnsi="仿宋"/>
          <w:bCs/>
          <w:color w:val="auto"/>
          <w:sz w:val="24"/>
          <w:szCs w:val="24"/>
        </w:rPr>
        <w:t>69.83%</w:t>
      </w:r>
      <w:r>
        <w:rPr>
          <w:rStyle w:val="a5"/>
          <w:rFonts w:ascii="仿宋_GB2312" w:eastAsia="仿宋_GB2312" w:hAnsi="仿宋" w:hint="eastAsia"/>
          <w:bCs/>
          <w:color w:val="auto"/>
          <w:sz w:val="24"/>
          <w:szCs w:val="24"/>
        </w:rPr>
        <w:t>，</w:t>
      </w:r>
      <w:r w:rsidRPr="00575B49">
        <w:rPr>
          <w:rStyle w:val="a5"/>
          <w:rFonts w:ascii="仿宋_GB2312" w:eastAsia="仿宋_GB2312" w:hAnsi="仿宋" w:hint="eastAsia"/>
          <w:bCs/>
          <w:color w:val="auto"/>
          <w:sz w:val="24"/>
          <w:szCs w:val="24"/>
        </w:rPr>
        <w:t>中青年教师成为主体。</w:t>
      </w:r>
      <w:r w:rsidRPr="00E344BF">
        <w:rPr>
          <w:rStyle w:val="a5"/>
          <w:rFonts w:ascii="仿宋_GB2312" w:eastAsia="仿宋_GB2312" w:hAnsi="仿宋" w:hint="eastAsia"/>
          <w:bCs/>
          <w:color w:val="auto"/>
          <w:sz w:val="24"/>
          <w:szCs w:val="24"/>
        </w:rPr>
        <w:t>教师素质得到提高，</w:t>
      </w:r>
      <w:r w:rsidRPr="00575B49">
        <w:rPr>
          <w:rStyle w:val="a5"/>
          <w:rFonts w:ascii="仿宋_GB2312" w:eastAsia="仿宋_GB2312" w:hAnsi="仿宋" w:hint="eastAsia"/>
          <w:bCs/>
          <w:color w:val="auto"/>
          <w:sz w:val="24"/>
          <w:szCs w:val="24"/>
        </w:rPr>
        <w:t>高学历教师比例增加。普通高校专任教师的学历合格率达到</w:t>
      </w:r>
      <w:r w:rsidRPr="00575B49">
        <w:rPr>
          <w:rStyle w:val="a5"/>
          <w:rFonts w:ascii="仿宋_GB2312" w:eastAsia="仿宋_GB2312" w:hAnsi="仿宋"/>
          <w:bCs/>
          <w:color w:val="auto"/>
          <w:sz w:val="24"/>
          <w:szCs w:val="24"/>
        </w:rPr>
        <w:t>98.78%</w:t>
      </w:r>
      <w:r w:rsidRPr="00575B49">
        <w:rPr>
          <w:rStyle w:val="a5"/>
          <w:rFonts w:ascii="仿宋_GB2312" w:eastAsia="仿宋_GB2312" w:hAnsi="仿宋" w:hint="eastAsia"/>
          <w:bCs/>
          <w:color w:val="auto"/>
          <w:sz w:val="24"/>
          <w:szCs w:val="24"/>
        </w:rPr>
        <w:t>。</w:t>
      </w:r>
    </w:p>
    <w:p w:rsidR="00B2131B" w:rsidRPr="00AF63A3" w:rsidRDefault="00B2131B" w:rsidP="009246ED">
      <w:pPr>
        <w:spacing w:line="380" w:lineRule="exact"/>
        <w:ind w:firstLineChars="200" w:firstLine="480"/>
        <w:jc w:val="right"/>
        <w:rPr>
          <w:rStyle w:val="a5"/>
          <w:rFonts w:ascii="仿宋_GB2312" w:eastAsia="仿宋_GB2312" w:hAnsi="仿宋"/>
          <w:bCs/>
          <w:color w:val="auto"/>
          <w:sz w:val="24"/>
          <w:szCs w:val="24"/>
        </w:rPr>
      </w:pPr>
      <w:r>
        <w:rPr>
          <w:rStyle w:val="a5"/>
          <w:rFonts w:ascii="仿宋_GB2312" w:eastAsia="仿宋_GB2312" w:hAnsi="仿宋" w:hint="eastAsia"/>
          <w:bCs/>
          <w:color w:val="auto"/>
          <w:sz w:val="24"/>
          <w:szCs w:val="24"/>
        </w:rPr>
        <w:t>（</w:t>
      </w:r>
      <w:r w:rsidRPr="00375C5D">
        <w:rPr>
          <w:rStyle w:val="a5"/>
          <w:rFonts w:ascii="仿宋_GB2312" w:eastAsia="仿宋_GB2312" w:hAnsi="仿宋" w:hint="eastAsia"/>
          <w:bCs/>
          <w:color w:val="auto"/>
          <w:sz w:val="24"/>
          <w:szCs w:val="24"/>
        </w:rPr>
        <w:t>来源：</w:t>
      </w:r>
      <w:r w:rsidR="005B0492">
        <w:rPr>
          <w:rStyle w:val="a5"/>
          <w:rFonts w:ascii="仿宋_GB2312" w:eastAsia="仿宋_GB2312" w:hAnsi="仿宋" w:hint="eastAsia"/>
          <w:bCs/>
          <w:color w:val="auto"/>
          <w:sz w:val="24"/>
          <w:szCs w:val="24"/>
        </w:rPr>
        <w:t>中国网</w:t>
      </w:r>
      <w:r>
        <w:rPr>
          <w:rStyle w:val="a5"/>
          <w:rFonts w:ascii="仿宋_GB2312" w:eastAsia="仿宋_GB2312" w:hAnsi="仿宋" w:hint="eastAsia"/>
          <w:bCs/>
          <w:color w:val="auto"/>
          <w:sz w:val="24"/>
          <w:szCs w:val="24"/>
        </w:rPr>
        <w:t>）</w:t>
      </w:r>
    </w:p>
    <w:p w:rsidR="00B2131B" w:rsidRPr="00575B49" w:rsidRDefault="00B2131B" w:rsidP="009246ED">
      <w:pPr>
        <w:spacing w:line="380" w:lineRule="exact"/>
        <w:ind w:firstLineChars="200" w:firstLine="480"/>
        <w:rPr>
          <w:rStyle w:val="a5"/>
          <w:rFonts w:ascii="仿宋_GB2312" w:eastAsia="仿宋_GB2312" w:hAnsi="仿宋"/>
          <w:bCs/>
          <w:color w:val="auto"/>
          <w:sz w:val="24"/>
          <w:szCs w:val="24"/>
        </w:rPr>
      </w:pPr>
    </w:p>
    <w:p w:rsidR="00B2131B" w:rsidRPr="00FA0884" w:rsidRDefault="00B2131B" w:rsidP="00A02215">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b/>
          <w:bCs/>
          <w:color w:val="auto"/>
          <w:sz w:val="24"/>
        </w:rPr>
        <w:t xml:space="preserve"> </w:t>
      </w:r>
      <w:r w:rsidRPr="00FA0884">
        <w:rPr>
          <w:rStyle w:val="a5"/>
          <w:rFonts w:ascii="仿宋_GB2312" w:eastAsia="仿宋_GB2312" w:hAnsi="仿宋" w:hint="eastAsia"/>
          <w:b/>
          <w:bCs/>
          <w:color w:val="auto"/>
          <w:sz w:val="24"/>
        </w:rPr>
        <w:t>第三批万人计划青年拔尖人才出炉</w:t>
      </w:r>
    </w:p>
    <w:p w:rsidR="00B2131B" w:rsidRPr="00762225" w:rsidRDefault="003D562F" w:rsidP="009246ED">
      <w:pPr>
        <w:spacing w:line="380" w:lineRule="exact"/>
        <w:ind w:firstLineChars="200" w:firstLine="480"/>
        <w:rPr>
          <w:rStyle w:val="a5"/>
          <w:rFonts w:eastAsia="仿宋_GB2312" w:hAnsi="仿宋"/>
          <w:color w:val="auto"/>
          <w:sz w:val="24"/>
          <w:szCs w:val="24"/>
        </w:rPr>
      </w:pPr>
      <w:r w:rsidRPr="003D562F">
        <w:rPr>
          <w:rStyle w:val="a5"/>
          <w:rFonts w:eastAsia="仿宋_GB2312" w:hAnsi="仿宋"/>
          <w:color w:val="auto"/>
          <w:sz w:val="24"/>
          <w:szCs w:val="24"/>
        </w:rPr>
        <w:t>9</w:t>
      </w:r>
      <w:r w:rsidRPr="003D562F">
        <w:rPr>
          <w:rStyle w:val="a5"/>
          <w:rFonts w:eastAsia="仿宋_GB2312" w:hAnsi="仿宋"/>
          <w:color w:val="auto"/>
          <w:sz w:val="24"/>
          <w:szCs w:val="24"/>
        </w:rPr>
        <w:t>月</w:t>
      </w:r>
      <w:r w:rsidRPr="003D562F">
        <w:rPr>
          <w:rStyle w:val="a5"/>
          <w:rFonts w:eastAsia="仿宋_GB2312" w:hAnsi="仿宋"/>
          <w:color w:val="auto"/>
          <w:sz w:val="24"/>
          <w:szCs w:val="24"/>
        </w:rPr>
        <w:t>19</w:t>
      </w:r>
      <w:r w:rsidRPr="003D562F">
        <w:rPr>
          <w:rStyle w:val="a5"/>
          <w:rFonts w:eastAsia="仿宋_GB2312" w:hAnsi="仿宋"/>
          <w:color w:val="auto"/>
          <w:sz w:val="24"/>
          <w:szCs w:val="24"/>
        </w:rPr>
        <w:t>日</w:t>
      </w:r>
      <w:r>
        <w:rPr>
          <w:rStyle w:val="a5"/>
          <w:rFonts w:eastAsia="仿宋_GB2312" w:hAnsi="仿宋" w:hint="eastAsia"/>
          <w:color w:val="auto"/>
          <w:sz w:val="24"/>
          <w:szCs w:val="24"/>
        </w:rPr>
        <w:t>，</w:t>
      </w:r>
      <w:r w:rsidR="00B2131B" w:rsidRPr="00762225">
        <w:rPr>
          <w:rStyle w:val="a5"/>
          <w:rFonts w:eastAsia="仿宋_GB2312" w:hAnsi="仿宋" w:hint="eastAsia"/>
          <w:color w:val="auto"/>
          <w:sz w:val="24"/>
          <w:szCs w:val="24"/>
        </w:rPr>
        <w:t>中央人才工作协调小组办公室正式公布了第三批万人计划青年拔尖人才建议人选，经过通讯评审、会议评审、咨询顾问组把关等程序，遴选产生</w:t>
      </w:r>
      <w:r w:rsidR="00B2131B" w:rsidRPr="00762225">
        <w:rPr>
          <w:rStyle w:val="a5"/>
          <w:rFonts w:eastAsia="仿宋_GB2312" w:hAnsi="仿宋"/>
          <w:color w:val="auto"/>
          <w:sz w:val="24"/>
          <w:szCs w:val="24"/>
        </w:rPr>
        <w:t>2016</w:t>
      </w:r>
      <w:r w:rsidR="00B2131B" w:rsidRPr="00762225">
        <w:rPr>
          <w:rStyle w:val="a5"/>
          <w:rFonts w:eastAsia="仿宋_GB2312" w:hAnsi="仿宋" w:hint="eastAsia"/>
          <w:color w:val="auto"/>
          <w:sz w:val="24"/>
          <w:szCs w:val="24"/>
        </w:rPr>
        <w:t>年“万人计划”青年拔尖人才人选</w:t>
      </w:r>
      <w:r w:rsidR="00B2131B" w:rsidRPr="00762225">
        <w:rPr>
          <w:rStyle w:val="a5"/>
          <w:rFonts w:eastAsia="仿宋_GB2312" w:hAnsi="仿宋"/>
          <w:color w:val="auto"/>
          <w:sz w:val="24"/>
          <w:szCs w:val="24"/>
        </w:rPr>
        <w:t>189</w:t>
      </w:r>
      <w:r w:rsidR="00B2131B" w:rsidRPr="00762225">
        <w:rPr>
          <w:rStyle w:val="a5"/>
          <w:rFonts w:eastAsia="仿宋_GB2312" w:hAnsi="仿宋" w:hint="eastAsia"/>
          <w:color w:val="auto"/>
          <w:sz w:val="24"/>
          <w:szCs w:val="24"/>
        </w:rPr>
        <w:t>名。</w:t>
      </w:r>
    </w:p>
    <w:p w:rsidR="00B2131B" w:rsidRPr="00762225" w:rsidRDefault="00B2131B" w:rsidP="009246ED">
      <w:pPr>
        <w:spacing w:line="380" w:lineRule="exact"/>
        <w:ind w:firstLineChars="200" w:firstLine="480"/>
        <w:rPr>
          <w:rStyle w:val="a5"/>
          <w:rFonts w:eastAsia="仿宋_GB2312" w:hAnsi="仿宋"/>
          <w:color w:val="auto"/>
          <w:sz w:val="24"/>
          <w:szCs w:val="24"/>
        </w:rPr>
      </w:pPr>
      <w:r w:rsidRPr="00762225">
        <w:rPr>
          <w:rStyle w:val="a5"/>
          <w:rFonts w:eastAsia="仿宋_GB2312" w:hAnsi="仿宋" w:hint="eastAsia"/>
          <w:color w:val="auto"/>
          <w:sz w:val="24"/>
          <w:szCs w:val="24"/>
        </w:rPr>
        <w:t>根据统计，</w:t>
      </w:r>
      <w:r w:rsidRPr="00762225">
        <w:rPr>
          <w:rStyle w:val="a5"/>
          <w:rFonts w:eastAsia="仿宋_GB2312" w:hAnsi="仿宋"/>
          <w:color w:val="auto"/>
          <w:sz w:val="24"/>
          <w:szCs w:val="24"/>
        </w:rPr>
        <w:t>189</w:t>
      </w:r>
      <w:r w:rsidRPr="00762225">
        <w:rPr>
          <w:rStyle w:val="a5"/>
          <w:rFonts w:eastAsia="仿宋_GB2312" w:hAnsi="仿宋" w:hint="eastAsia"/>
          <w:color w:val="auto"/>
          <w:sz w:val="24"/>
          <w:szCs w:val="24"/>
        </w:rPr>
        <w:t>名入选者来自</w:t>
      </w:r>
      <w:r w:rsidRPr="00762225">
        <w:rPr>
          <w:rStyle w:val="a5"/>
          <w:rFonts w:eastAsia="仿宋_GB2312" w:hAnsi="仿宋"/>
          <w:color w:val="auto"/>
          <w:sz w:val="24"/>
          <w:szCs w:val="24"/>
        </w:rPr>
        <w:t>116</w:t>
      </w:r>
      <w:r w:rsidRPr="00762225">
        <w:rPr>
          <w:rStyle w:val="a5"/>
          <w:rFonts w:eastAsia="仿宋_GB2312" w:hAnsi="仿宋" w:hint="eastAsia"/>
          <w:color w:val="auto"/>
          <w:sz w:val="24"/>
          <w:szCs w:val="24"/>
        </w:rPr>
        <w:t>家单位，包括各大高校、科研院所等。其中，自然科学类</w:t>
      </w:r>
      <w:r w:rsidRPr="00762225">
        <w:rPr>
          <w:rStyle w:val="a5"/>
          <w:rFonts w:eastAsia="仿宋_GB2312" w:hAnsi="仿宋"/>
          <w:color w:val="auto"/>
          <w:sz w:val="24"/>
          <w:szCs w:val="24"/>
        </w:rPr>
        <w:t>138</w:t>
      </w:r>
      <w:r w:rsidRPr="00762225">
        <w:rPr>
          <w:rStyle w:val="a5"/>
          <w:rFonts w:eastAsia="仿宋_GB2312" w:hAnsi="仿宋" w:hint="eastAsia"/>
          <w:color w:val="auto"/>
          <w:sz w:val="24"/>
          <w:szCs w:val="24"/>
        </w:rPr>
        <w:t>人，哲学社科、文化艺术类共</w:t>
      </w:r>
      <w:r w:rsidRPr="00762225">
        <w:rPr>
          <w:rStyle w:val="a5"/>
          <w:rFonts w:eastAsia="仿宋_GB2312" w:hAnsi="仿宋"/>
          <w:color w:val="auto"/>
          <w:sz w:val="24"/>
          <w:szCs w:val="24"/>
        </w:rPr>
        <w:t>51</w:t>
      </w:r>
      <w:r w:rsidRPr="00762225">
        <w:rPr>
          <w:rStyle w:val="a5"/>
          <w:rFonts w:eastAsia="仿宋_GB2312" w:hAnsi="仿宋" w:hint="eastAsia"/>
          <w:color w:val="auto"/>
          <w:sz w:val="24"/>
          <w:szCs w:val="24"/>
        </w:rPr>
        <w:t>人，入选者大多为国家优青获得者和青年长江学者。入选者主要集中在东部发达省份，中西部地区很少。</w:t>
      </w:r>
    </w:p>
    <w:p w:rsidR="00B2131B" w:rsidRPr="00762225" w:rsidRDefault="00B2131B" w:rsidP="009246ED">
      <w:pPr>
        <w:spacing w:line="380" w:lineRule="exact"/>
        <w:ind w:firstLineChars="200" w:firstLine="480"/>
        <w:rPr>
          <w:rStyle w:val="a5"/>
          <w:rFonts w:eastAsia="仿宋_GB2312" w:hAnsi="仿宋"/>
          <w:color w:val="auto"/>
          <w:sz w:val="24"/>
          <w:szCs w:val="24"/>
        </w:rPr>
      </w:pPr>
      <w:r w:rsidRPr="00762225">
        <w:rPr>
          <w:rStyle w:val="a5"/>
          <w:rFonts w:eastAsia="仿宋_GB2312" w:hAnsi="仿宋" w:hint="eastAsia"/>
          <w:color w:val="auto"/>
          <w:sz w:val="24"/>
          <w:szCs w:val="24"/>
        </w:rPr>
        <w:t>据悉，“万人计划”青年拔尖人才是中组部牵头实施的“万人计划”的第三层次人才，计划每年遴选</w:t>
      </w:r>
      <w:r w:rsidRPr="00762225">
        <w:rPr>
          <w:rStyle w:val="a5"/>
          <w:rFonts w:eastAsia="仿宋_GB2312" w:hAnsi="仿宋"/>
          <w:color w:val="auto"/>
          <w:sz w:val="24"/>
          <w:szCs w:val="24"/>
        </w:rPr>
        <w:t>200</w:t>
      </w:r>
      <w:r w:rsidRPr="00762225">
        <w:rPr>
          <w:rStyle w:val="a5"/>
          <w:rFonts w:eastAsia="仿宋_GB2312" w:hAnsi="仿宋" w:hint="eastAsia"/>
          <w:color w:val="auto"/>
          <w:sz w:val="24"/>
          <w:szCs w:val="24"/>
        </w:rPr>
        <w:t>名左右</w:t>
      </w:r>
      <w:r w:rsidRPr="00762225">
        <w:rPr>
          <w:rStyle w:val="a5"/>
          <w:rFonts w:eastAsia="仿宋_GB2312" w:hAnsi="仿宋"/>
          <w:color w:val="auto"/>
          <w:sz w:val="24"/>
          <w:szCs w:val="24"/>
        </w:rPr>
        <w:t>35</w:t>
      </w:r>
      <w:r w:rsidRPr="00762225">
        <w:rPr>
          <w:rStyle w:val="a5"/>
          <w:rFonts w:eastAsia="仿宋_GB2312" w:hAnsi="仿宋" w:hint="eastAsia"/>
          <w:color w:val="auto"/>
          <w:sz w:val="24"/>
          <w:szCs w:val="24"/>
        </w:rPr>
        <w:t>岁以下的具有特别优秀的科学研究和技术创新潜能、科研工作有重要创新前景的青年人才，到</w:t>
      </w:r>
      <w:r w:rsidRPr="00762225">
        <w:rPr>
          <w:rStyle w:val="a5"/>
          <w:rFonts w:eastAsia="仿宋_GB2312" w:hAnsi="仿宋"/>
          <w:color w:val="auto"/>
          <w:sz w:val="24"/>
          <w:szCs w:val="24"/>
        </w:rPr>
        <w:t>2020</w:t>
      </w:r>
      <w:r w:rsidRPr="00762225">
        <w:rPr>
          <w:rStyle w:val="a5"/>
          <w:rFonts w:eastAsia="仿宋_GB2312" w:hAnsi="仿宋" w:hint="eastAsia"/>
          <w:color w:val="auto"/>
          <w:sz w:val="24"/>
          <w:szCs w:val="24"/>
        </w:rPr>
        <w:t>年，计划培养支持</w:t>
      </w:r>
      <w:r w:rsidRPr="00762225">
        <w:rPr>
          <w:rStyle w:val="a5"/>
          <w:rFonts w:eastAsia="仿宋_GB2312" w:hAnsi="仿宋"/>
          <w:color w:val="auto"/>
          <w:sz w:val="24"/>
          <w:szCs w:val="24"/>
        </w:rPr>
        <w:t>2000</w:t>
      </w:r>
      <w:r w:rsidRPr="00762225">
        <w:rPr>
          <w:rStyle w:val="a5"/>
          <w:rFonts w:eastAsia="仿宋_GB2312" w:hAnsi="仿宋" w:hint="eastAsia"/>
          <w:color w:val="auto"/>
          <w:sz w:val="24"/>
          <w:szCs w:val="24"/>
        </w:rPr>
        <w:t>名左右的优秀青年人才。对自然科学的资助一般为</w:t>
      </w:r>
      <w:r w:rsidRPr="00762225">
        <w:rPr>
          <w:rStyle w:val="a5"/>
          <w:rFonts w:eastAsia="仿宋_GB2312" w:hAnsi="仿宋"/>
          <w:color w:val="auto"/>
          <w:sz w:val="24"/>
          <w:szCs w:val="24"/>
        </w:rPr>
        <w:t>120-240</w:t>
      </w:r>
      <w:r w:rsidRPr="00762225">
        <w:rPr>
          <w:rStyle w:val="a5"/>
          <w:rFonts w:eastAsia="仿宋_GB2312" w:hAnsi="仿宋" w:hint="eastAsia"/>
          <w:color w:val="auto"/>
          <w:sz w:val="24"/>
          <w:szCs w:val="24"/>
        </w:rPr>
        <w:t>万，社会科学则为</w:t>
      </w:r>
      <w:r w:rsidRPr="00762225">
        <w:rPr>
          <w:rStyle w:val="a5"/>
          <w:rFonts w:eastAsia="仿宋_GB2312" w:hAnsi="仿宋"/>
          <w:color w:val="auto"/>
          <w:sz w:val="24"/>
          <w:szCs w:val="24"/>
        </w:rPr>
        <w:t>60</w:t>
      </w:r>
      <w:r w:rsidRPr="00762225">
        <w:rPr>
          <w:rStyle w:val="a5"/>
          <w:rFonts w:eastAsia="仿宋_GB2312" w:hAnsi="仿宋" w:hint="eastAsia"/>
          <w:color w:val="auto"/>
          <w:sz w:val="24"/>
          <w:szCs w:val="24"/>
        </w:rPr>
        <w:t>万。</w:t>
      </w:r>
      <w:r>
        <w:rPr>
          <w:rStyle w:val="a5"/>
          <w:rFonts w:eastAsia="仿宋_GB2312" w:hAnsi="仿宋"/>
          <w:color w:val="auto"/>
          <w:sz w:val="24"/>
          <w:szCs w:val="24"/>
        </w:rPr>
        <w:t xml:space="preserve">                                        </w:t>
      </w:r>
      <w:r w:rsidRPr="00762225">
        <w:rPr>
          <w:rStyle w:val="a5"/>
          <w:rFonts w:eastAsia="仿宋_GB2312" w:hAnsi="仿宋" w:hint="eastAsia"/>
          <w:color w:val="auto"/>
          <w:sz w:val="24"/>
          <w:szCs w:val="24"/>
        </w:rPr>
        <w:t>（来源：青塔网）</w:t>
      </w:r>
    </w:p>
    <w:p w:rsidR="00B2131B" w:rsidRDefault="00B2131B" w:rsidP="009246ED">
      <w:pPr>
        <w:spacing w:line="380" w:lineRule="exact"/>
        <w:ind w:firstLineChars="200" w:firstLine="482"/>
        <w:rPr>
          <w:rStyle w:val="a5"/>
          <w:rFonts w:ascii="仿宋_GB2312" w:eastAsia="仿宋_GB2312" w:hAnsi="仿宋"/>
          <w:b/>
          <w:bCs/>
          <w:color w:val="auto"/>
          <w:sz w:val="24"/>
          <w:szCs w:val="24"/>
        </w:rPr>
      </w:pPr>
    </w:p>
    <w:p w:rsidR="00B2131B" w:rsidRPr="00606B0A" w:rsidRDefault="00B2131B" w:rsidP="009246ED">
      <w:pPr>
        <w:widowControl w:val="0"/>
        <w:tabs>
          <w:tab w:val="left" w:pos="7491"/>
        </w:tabs>
        <w:spacing w:beforeLines="50" w:before="190" w:afterLines="50" w:after="190" w:line="38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Pr>
          <w:rFonts w:ascii="黑体" w:eastAsia="黑体" w:hAnsi="黑体" w:hint="eastAsia"/>
          <w:color w:val="FF0000"/>
          <w:sz w:val="36"/>
          <w:szCs w:val="36"/>
        </w:rPr>
        <w:t>聚焦“双一流”</w:t>
      </w:r>
      <w:r w:rsidRPr="00606B0A">
        <w:rPr>
          <w:rFonts w:ascii="黑体" w:eastAsia="黑体" w:hAnsi="黑体" w:hint="eastAsia"/>
          <w:color w:val="FF0000"/>
          <w:sz w:val="36"/>
          <w:szCs w:val="36"/>
        </w:rPr>
        <w:t>】</w:t>
      </w:r>
    </w:p>
    <w:p w:rsidR="00B2131B" w:rsidRPr="0088022F" w:rsidRDefault="00B2131B" w:rsidP="00A02215">
      <w:pPr>
        <w:spacing w:line="380" w:lineRule="exact"/>
        <w:outlineLvl w:val="1"/>
        <w:rPr>
          <w:rStyle w:val="a5"/>
          <w:rFonts w:ascii="仿宋_GB2312" w:eastAsia="仿宋_GB2312" w:hAnsi="仿宋"/>
          <w:b/>
          <w:bCs/>
          <w:color w:val="auto"/>
          <w:sz w:val="24"/>
        </w:rPr>
      </w:pPr>
      <w:r w:rsidRPr="00B55F90">
        <w:rPr>
          <w:rStyle w:val="a5"/>
          <w:rFonts w:ascii="仿宋_GB2312" w:eastAsia="仿宋_GB2312" w:hAnsi="仿宋" w:hint="eastAsia"/>
          <w:b/>
          <w:bCs/>
          <w:color w:val="auto"/>
          <w:sz w:val="24"/>
        </w:rPr>
        <w:t>◆</w:t>
      </w:r>
      <w:r>
        <w:rPr>
          <w:rStyle w:val="a5"/>
          <w:rFonts w:ascii="仿宋_GB2312" w:eastAsia="仿宋_GB2312" w:hAnsi="仿宋"/>
          <w:b/>
          <w:bCs/>
          <w:color w:val="auto"/>
          <w:sz w:val="24"/>
        </w:rPr>
        <w:t xml:space="preserve"> </w:t>
      </w:r>
      <w:r>
        <w:rPr>
          <w:rStyle w:val="a5"/>
          <w:rFonts w:ascii="仿宋_GB2312" w:eastAsia="仿宋_GB2312" w:hAnsi="仿宋" w:hint="eastAsia"/>
          <w:b/>
          <w:bCs/>
          <w:color w:val="auto"/>
          <w:sz w:val="24"/>
        </w:rPr>
        <w:t>东北师范大学</w:t>
      </w:r>
      <w:r w:rsidRPr="007C055A">
        <w:rPr>
          <w:rStyle w:val="a5"/>
          <w:rFonts w:ascii="仿宋_GB2312" w:eastAsia="仿宋_GB2312" w:hAnsi="仿宋" w:hint="eastAsia"/>
          <w:b/>
          <w:bCs/>
          <w:color w:val="auto"/>
          <w:sz w:val="24"/>
        </w:rPr>
        <w:t>：</w:t>
      </w:r>
      <w:r w:rsidRPr="0088022F">
        <w:rPr>
          <w:rStyle w:val="a5"/>
          <w:rFonts w:ascii="仿宋_GB2312" w:eastAsia="仿宋_GB2312" w:hAnsi="仿宋" w:hint="eastAsia"/>
          <w:b/>
          <w:bCs/>
          <w:color w:val="auto"/>
          <w:sz w:val="24"/>
        </w:rPr>
        <w:t>以一流学科助推世界一流师范教育</w:t>
      </w:r>
    </w:p>
    <w:p w:rsidR="00B2131B" w:rsidRPr="00DA1BD4" w:rsidRDefault="00B2131B" w:rsidP="009246ED">
      <w:pPr>
        <w:spacing w:line="380" w:lineRule="exact"/>
        <w:ind w:firstLineChars="200" w:firstLine="482"/>
        <w:rPr>
          <w:rStyle w:val="a5"/>
          <w:rFonts w:ascii="仿宋_GB2312" w:eastAsia="仿宋_GB2312" w:hAnsi="仿宋"/>
          <w:bCs/>
          <w:color w:val="auto"/>
          <w:sz w:val="24"/>
          <w:szCs w:val="24"/>
        </w:rPr>
      </w:pPr>
      <w:r w:rsidRPr="00DA1BD4">
        <w:rPr>
          <w:rStyle w:val="a5"/>
          <w:rFonts w:ascii="仿宋_GB2312" w:eastAsia="仿宋_GB2312" w:hAnsi="仿宋" w:hint="eastAsia"/>
          <w:b/>
          <w:color w:val="auto"/>
          <w:sz w:val="24"/>
          <w:szCs w:val="24"/>
        </w:rPr>
        <w:t>以一流学科建设为核心，打造优势特色学科领域</w:t>
      </w:r>
      <w:r>
        <w:rPr>
          <w:rStyle w:val="a5"/>
          <w:rFonts w:ascii="仿宋_GB2312" w:eastAsia="仿宋_GB2312" w:hAnsi="仿宋" w:hint="eastAsia"/>
          <w:b/>
          <w:color w:val="auto"/>
          <w:sz w:val="24"/>
          <w:szCs w:val="24"/>
        </w:rPr>
        <w:t>。</w:t>
      </w:r>
      <w:r w:rsidRPr="00DA1BD4">
        <w:rPr>
          <w:rStyle w:val="a5"/>
          <w:rFonts w:ascii="仿宋_GB2312" w:eastAsia="仿宋_GB2312" w:hAnsi="仿宋" w:hint="eastAsia"/>
          <w:bCs/>
          <w:color w:val="auto"/>
          <w:sz w:val="24"/>
          <w:szCs w:val="24"/>
        </w:rPr>
        <w:t>围绕</w:t>
      </w:r>
      <w:r w:rsidRPr="00DA1BD4">
        <w:rPr>
          <w:rStyle w:val="a5"/>
          <w:rFonts w:ascii="仿宋_GB2312" w:eastAsia="仿宋_GB2312" w:hAnsi="仿宋"/>
          <w:bCs/>
          <w:color w:val="auto"/>
          <w:sz w:val="24"/>
          <w:szCs w:val="24"/>
        </w:rPr>
        <w:t>6</w:t>
      </w:r>
      <w:r w:rsidRPr="00DA1BD4">
        <w:rPr>
          <w:rStyle w:val="a5"/>
          <w:rFonts w:ascii="仿宋_GB2312" w:eastAsia="仿宋_GB2312" w:hAnsi="仿宋" w:hint="eastAsia"/>
          <w:bCs/>
          <w:color w:val="auto"/>
          <w:sz w:val="24"/>
          <w:szCs w:val="24"/>
        </w:rPr>
        <w:t>个重点建设的一流学科，汇聚优势资源，打造学科高峰。引导基础性学科瞄准国际科学前沿，应用性学科面向经济社会发展主战场，在提升原始创新能力和服务国家重大战略需求中争取更大作为。</w:t>
      </w:r>
    </w:p>
    <w:p w:rsidR="00B2131B" w:rsidRPr="00DA1BD4" w:rsidRDefault="00B2131B" w:rsidP="009246ED">
      <w:pPr>
        <w:spacing w:line="380" w:lineRule="exact"/>
        <w:ind w:firstLineChars="200" w:firstLine="480"/>
        <w:rPr>
          <w:rStyle w:val="a5"/>
          <w:rFonts w:ascii="仿宋_GB2312" w:eastAsia="仿宋_GB2312" w:hAnsi="仿宋"/>
          <w:bCs/>
          <w:color w:val="auto"/>
          <w:sz w:val="24"/>
          <w:szCs w:val="24"/>
        </w:rPr>
      </w:pPr>
      <w:r w:rsidRPr="00DA1BD4">
        <w:rPr>
          <w:rStyle w:val="a5"/>
          <w:rFonts w:ascii="仿宋_GB2312" w:eastAsia="仿宋_GB2312" w:hAnsi="仿宋" w:hint="eastAsia"/>
          <w:bCs/>
          <w:color w:val="auto"/>
          <w:sz w:val="24"/>
          <w:szCs w:val="24"/>
        </w:rPr>
        <w:t>对于师范大学而言，彰显师范特色，建设一流教师教育，具有更加丰富的内涵和责任。教师教育是一个体系，需要众多学科支撑，一流的教师教育需要一流的学科知识与教育知识的融合。此次该校获批的一流学科涵盖数学、物理、化学、历史、政治、教育等师资培养的重要学科，对建设一流教师教育起到重要的支撑作用。该校将按照一流学科标准，加强教育、中文、外语、艺术等相关学科建设，巩固和提升教师教育在学校优先发展的战略地位，力争在解决教师教育和基础教育领域中的重大热点、难点问题方面有新突破，在探索适合中国国情、具有中国特色师范大学办学模式方面有新作为，在为国家培养更多的卓越教师和未来教育家方面有新贡献。</w:t>
      </w:r>
    </w:p>
    <w:p w:rsidR="00B2131B" w:rsidRPr="00DA1BD4" w:rsidRDefault="00B2131B" w:rsidP="009246ED">
      <w:pPr>
        <w:spacing w:line="380" w:lineRule="exact"/>
        <w:ind w:firstLineChars="200" w:firstLine="482"/>
        <w:rPr>
          <w:rStyle w:val="a5"/>
          <w:rFonts w:ascii="仿宋_GB2312" w:eastAsia="仿宋_GB2312" w:hAnsi="仿宋"/>
          <w:bCs/>
          <w:color w:val="auto"/>
          <w:sz w:val="24"/>
          <w:szCs w:val="24"/>
        </w:rPr>
      </w:pPr>
      <w:r w:rsidRPr="00DA1BD4">
        <w:rPr>
          <w:rStyle w:val="a5"/>
          <w:rFonts w:ascii="仿宋_GB2312" w:eastAsia="仿宋_GB2312" w:hAnsi="仿宋" w:hint="eastAsia"/>
          <w:b/>
          <w:color w:val="auto"/>
          <w:sz w:val="24"/>
          <w:szCs w:val="24"/>
        </w:rPr>
        <w:t>以一流学科建设为引领，推动大学治理体系创新</w:t>
      </w:r>
      <w:r>
        <w:rPr>
          <w:rStyle w:val="a5"/>
          <w:rFonts w:ascii="仿宋_GB2312" w:eastAsia="仿宋_GB2312" w:hAnsi="仿宋" w:hint="eastAsia"/>
          <w:b/>
          <w:color w:val="auto"/>
          <w:sz w:val="24"/>
          <w:szCs w:val="24"/>
        </w:rPr>
        <w:t>。</w:t>
      </w:r>
      <w:r w:rsidRPr="00DA1BD4">
        <w:rPr>
          <w:rStyle w:val="a5"/>
          <w:rFonts w:ascii="仿宋_GB2312" w:eastAsia="仿宋_GB2312" w:hAnsi="仿宋" w:hint="eastAsia"/>
          <w:bCs/>
          <w:color w:val="auto"/>
          <w:sz w:val="24"/>
          <w:szCs w:val="24"/>
        </w:rPr>
        <w:t>一流学科建设为推动学校体制机制创新、完善现代大学制度提供了改革先导，是学校全面深化综合改革的试验区。一流学科必然要求以先进的学科建设体制机制作为保障，也必然会影响和带动学校的治理创新。</w:t>
      </w:r>
      <w:r w:rsidRPr="00DA1BD4">
        <w:rPr>
          <w:rStyle w:val="a5"/>
          <w:rFonts w:ascii="仿宋_GB2312" w:eastAsia="仿宋_GB2312" w:hAnsi="仿宋" w:hint="eastAsia"/>
          <w:b/>
          <w:bCs/>
          <w:color w:val="auto"/>
          <w:sz w:val="24"/>
          <w:szCs w:val="24"/>
        </w:rPr>
        <w:t>一是落实学科办学自主权。</w:t>
      </w:r>
      <w:r w:rsidRPr="00DA1BD4">
        <w:rPr>
          <w:rStyle w:val="a5"/>
          <w:rFonts w:ascii="仿宋_GB2312" w:eastAsia="仿宋_GB2312" w:hAnsi="仿宋" w:hint="eastAsia"/>
          <w:bCs/>
          <w:color w:val="auto"/>
          <w:sz w:val="24"/>
          <w:szCs w:val="24"/>
        </w:rPr>
        <w:t>实行学科方向带头人负责制，构建依托学科方向团队的教学科研一体化教师组织形式，使学科成为责权利统一的办学主体。</w:t>
      </w:r>
      <w:r w:rsidRPr="00DA1BD4">
        <w:rPr>
          <w:rStyle w:val="a5"/>
          <w:rFonts w:ascii="仿宋_GB2312" w:eastAsia="仿宋_GB2312" w:hAnsi="仿宋" w:hint="eastAsia"/>
          <w:b/>
          <w:bCs/>
          <w:color w:val="auto"/>
          <w:sz w:val="24"/>
          <w:szCs w:val="24"/>
        </w:rPr>
        <w:t>二是建立科学完善的评价考核机制。</w:t>
      </w:r>
      <w:r w:rsidRPr="00DA1BD4">
        <w:rPr>
          <w:rStyle w:val="a5"/>
          <w:rFonts w:ascii="仿宋_GB2312" w:eastAsia="仿宋_GB2312" w:hAnsi="仿宋" w:hint="eastAsia"/>
          <w:bCs/>
          <w:color w:val="auto"/>
          <w:sz w:val="24"/>
          <w:szCs w:val="24"/>
        </w:rPr>
        <w:t>聘请国内外知名战略学者组建学科发展战略咨询委员会。形成基于一流学科建设目标和绩效的资源配置机制。引入学科建设第三方评价，形成评估反馈与质量改进机制，建立学科建设动态调整机制。</w:t>
      </w:r>
      <w:r w:rsidRPr="00DA1BD4">
        <w:rPr>
          <w:rStyle w:val="a5"/>
          <w:rFonts w:ascii="仿宋_GB2312" w:eastAsia="仿宋_GB2312" w:hAnsi="仿宋" w:hint="eastAsia"/>
          <w:b/>
          <w:bCs/>
          <w:color w:val="auto"/>
          <w:sz w:val="24"/>
          <w:szCs w:val="24"/>
        </w:rPr>
        <w:t>三是建立协同高效的运行机制。</w:t>
      </w:r>
      <w:r w:rsidRPr="00DA1BD4">
        <w:rPr>
          <w:rStyle w:val="a5"/>
          <w:rFonts w:ascii="仿宋_GB2312" w:eastAsia="仿宋_GB2312" w:hAnsi="仿宋" w:hint="eastAsia"/>
          <w:bCs/>
          <w:color w:val="auto"/>
          <w:sz w:val="24"/>
          <w:szCs w:val="24"/>
        </w:rPr>
        <w:t>打破“部门墙”，建立一流学科建设的跨部门、跨系统工作协调机制，系统梳理一流学科建设的校院两级权责清单，形成学校规划监管、学院统筹促进、学科自主发展的运行模式，实现管理重心下移，形成扁平化治理结构。</w:t>
      </w:r>
    </w:p>
    <w:p w:rsidR="00B2131B" w:rsidRPr="00A9446F" w:rsidRDefault="00B2131B" w:rsidP="009246ED">
      <w:pPr>
        <w:spacing w:line="380" w:lineRule="exact"/>
        <w:ind w:firstLineChars="200" w:firstLine="482"/>
        <w:rPr>
          <w:rStyle w:val="a5"/>
          <w:rFonts w:ascii="仿宋_GB2312" w:eastAsia="仿宋_GB2312" w:hAnsi="仿宋"/>
          <w:bCs/>
          <w:color w:val="auto"/>
          <w:sz w:val="24"/>
          <w:szCs w:val="24"/>
        </w:rPr>
      </w:pPr>
      <w:r w:rsidRPr="00A9446F">
        <w:rPr>
          <w:rStyle w:val="a5"/>
          <w:rFonts w:ascii="仿宋_GB2312" w:eastAsia="仿宋_GB2312" w:hAnsi="仿宋" w:hint="eastAsia"/>
          <w:b/>
          <w:color w:val="auto"/>
          <w:sz w:val="24"/>
          <w:szCs w:val="24"/>
        </w:rPr>
        <w:t>以一流学科建设为支撑，提升大学整体办学水平。</w:t>
      </w:r>
      <w:r>
        <w:rPr>
          <w:rStyle w:val="a5"/>
          <w:rFonts w:ascii="仿宋_GB2312" w:eastAsia="仿宋_GB2312" w:hAnsi="仿宋" w:hint="eastAsia"/>
          <w:bCs/>
          <w:color w:val="auto"/>
          <w:sz w:val="24"/>
          <w:szCs w:val="24"/>
        </w:rPr>
        <w:t>一流学科建设</w:t>
      </w:r>
      <w:r w:rsidRPr="00A9446F">
        <w:rPr>
          <w:rStyle w:val="a5"/>
          <w:rFonts w:ascii="仿宋_GB2312" w:eastAsia="仿宋_GB2312" w:hAnsi="仿宋" w:hint="eastAsia"/>
          <w:bCs/>
          <w:color w:val="auto"/>
          <w:sz w:val="24"/>
          <w:szCs w:val="24"/>
        </w:rPr>
        <w:t>提供了示范引领，</w:t>
      </w:r>
      <w:r w:rsidRPr="00105240">
        <w:rPr>
          <w:rStyle w:val="a5"/>
          <w:rFonts w:ascii="仿宋_GB2312" w:eastAsia="仿宋_GB2312" w:hAnsi="仿宋" w:hint="eastAsia"/>
          <w:bCs/>
          <w:color w:val="auto"/>
          <w:sz w:val="24"/>
          <w:szCs w:val="24"/>
        </w:rPr>
        <w:t>是提升学校整体办学水平的中坚力量。构建科教融合、教研相长、多学科协同的育人机制，培养卓越教师与学术型拔尖创新人才，特别是要更加重视本科教育；凝练重大学术问题，开展协同攻关，促进产学研深度融合，尤其在农村基础教育、思想政治教育、生态环保、新能源新材料等领域，打造高端科研平台和新型智库；推动形成服务国家、崇尚科学、鼓励创造、热爱教育的大学文化，特别要发挥世界史和马克思主义理论学科在传承创新中华传统文化和弘扬社会主义核心价值观的重要作用；服务国家“一带一路”战略，确立学科特别是学科方向团队在国际交流与合作，特别在教师教育领域开展具有广度和深度的实质性国际交流合作，提升学校办学特色和国际声誉。</w:t>
      </w:r>
      <w:r>
        <w:rPr>
          <w:rStyle w:val="a5"/>
          <w:rFonts w:ascii="仿宋_GB2312" w:eastAsia="仿宋_GB2312" w:hAnsi="仿宋"/>
          <w:bCs/>
          <w:color w:val="auto"/>
          <w:sz w:val="24"/>
          <w:szCs w:val="24"/>
        </w:rPr>
        <w:t xml:space="preserve">        </w:t>
      </w:r>
      <w:r w:rsidRPr="00105240">
        <w:rPr>
          <w:rStyle w:val="a5"/>
          <w:rFonts w:ascii="仿宋_GB2312" w:eastAsia="仿宋_GB2312" w:hAnsi="仿宋" w:hint="eastAsia"/>
          <w:bCs/>
          <w:color w:val="auto"/>
          <w:sz w:val="24"/>
          <w:szCs w:val="24"/>
        </w:rPr>
        <w:t>（</w:t>
      </w:r>
      <w:r w:rsidRPr="00A9446F">
        <w:rPr>
          <w:rStyle w:val="a5"/>
          <w:rFonts w:ascii="仿宋_GB2312" w:eastAsia="仿宋_GB2312" w:hAnsi="仿宋" w:hint="eastAsia"/>
          <w:bCs/>
          <w:color w:val="auto"/>
          <w:sz w:val="24"/>
          <w:szCs w:val="24"/>
        </w:rPr>
        <w:t>来源：教育部网站）</w:t>
      </w:r>
    </w:p>
    <w:p w:rsidR="00B2131B" w:rsidRDefault="00B2131B" w:rsidP="009246ED">
      <w:pPr>
        <w:spacing w:line="380" w:lineRule="exact"/>
        <w:ind w:firstLineChars="200" w:firstLine="480"/>
        <w:jc w:val="right"/>
        <w:rPr>
          <w:rStyle w:val="a5"/>
          <w:rFonts w:ascii="仿宋_GB2312" w:eastAsia="仿宋_GB2312" w:hAnsi="仿宋"/>
          <w:bCs/>
          <w:color w:val="auto"/>
          <w:sz w:val="24"/>
          <w:szCs w:val="24"/>
        </w:rPr>
      </w:pPr>
    </w:p>
    <w:p w:rsidR="00B2131B" w:rsidRPr="00294298" w:rsidRDefault="00B2131B" w:rsidP="00A02215">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b/>
          <w:bCs/>
          <w:color w:val="auto"/>
          <w:sz w:val="24"/>
        </w:rPr>
        <w:t xml:space="preserve"> </w:t>
      </w:r>
      <w:r w:rsidRPr="007C055A">
        <w:rPr>
          <w:rStyle w:val="a5"/>
          <w:rFonts w:ascii="仿宋_GB2312" w:eastAsia="仿宋_GB2312" w:hAnsi="仿宋" w:hint="eastAsia"/>
          <w:b/>
          <w:bCs/>
          <w:color w:val="auto"/>
          <w:sz w:val="24"/>
        </w:rPr>
        <w:t>华东师范大学</w:t>
      </w:r>
      <w:r>
        <w:rPr>
          <w:rStyle w:val="a5"/>
          <w:rFonts w:ascii="仿宋_GB2312" w:eastAsia="仿宋_GB2312" w:hAnsi="仿宋" w:hint="eastAsia"/>
          <w:b/>
          <w:bCs/>
          <w:color w:val="auto"/>
          <w:sz w:val="24"/>
        </w:rPr>
        <w:t>：</w:t>
      </w:r>
      <w:r w:rsidRPr="00294298">
        <w:rPr>
          <w:rStyle w:val="a5"/>
          <w:rFonts w:ascii="仿宋_GB2312" w:eastAsia="仿宋_GB2312" w:hAnsi="仿宋" w:hint="eastAsia"/>
          <w:b/>
          <w:bCs/>
          <w:color w:val="auto"/>
          <w:sz w:val="24"/>
        </w:rPr>
        <w:t>优势学科群</w:t>
      </w:r>
      <w:r w:rsidRPr="00294298">
        <w:rPr>
          <w:rStyle w:val="a5"/>
          <w:rFonts w:ascii="仿宋_GB2312" w:eastAsia="仿宋_GB2312" w:hAnsi="仿宋"/>
          <w:b/>
          <w:bCs/>
          <w:color w:val="auto"/>
          <w:sz w:val="24"/>
        </w:rPr>
        <w:t>+</w:t>
      </w:r>
      <w:r w:rsidRPr="00294298">
        <w:rPr>
          <w:rStyle w:val="a5"/>
          <w:rFonts w:ascii="仿宋_GB2312" w:eastAsia="仿宋_GB2312" w:hAnsi="仿宋" w:hint="eastAsia"/>
          <w:b/>
          <w:bCs/>
          <w:color w:val="auto"/>
          <w:sz w:val="24"/>
        </w:rPr>
        <w:t>特色学科推进一流大学建设</w:t>
      </w:r>
    </w:p>
    <w:p w:rsidR="00B2131B" w:rsidRPr="00294298" w:rsidRDefault="00B2131B" w:rsidP="009246ED">
      <w:pPr>
        <w:spacing w:line="380" w:lineRule="exact"/>
        <w:ind w:firstLineChars="200" w:firstLine="482"/>
        <w:rPr>
          <w:rStyle w:val="a5"/>
          <w:rFonts w:ascii="仿宋_GB2312" w:eastAsia="仿宋_GB2312" w:hAnsi="仿宋"/>
          <w:bCs/>
          <w:color w:val="auto"/>
          <w:sz w:val="24"/>
          <w:szCs w:val="24"/>
        </w:rPr>
      </w:pPr>
      <w:r w:rsidRPr="00294298">
        <w:rPr>
          <w:rStyle w:val="a5"/>
          <w:rFonts w:ascii="仿宋_GB2312" w:eastAsia="仿宋_GB2312" w:hAnsi="仿宋" w:hint="eastAsia"/>
          <w:b/>
          <w:bCs/>
          <w:color w:val="auto"/>
          <w:sz w:val="24"/>
          <w:szCs w:val="24"/>
        </w:rPr>
        <w:t>三阶段建成世界一流大学</w:t>
      </w:r>
      <w:r>
        <w:rPr>
          <w:rStyle w:val="a5"/>
          <w:rFonts w:ascii="仿宋_GB2312" w:eastAsia="仿宋_GB2312" w:hAnsi="仿宋" w:hint="eastAsia"/>
          <w:b/>
          <w:bCs/>
          <w:color w:val="auto"/>
          <w:sz w:val="24"/>
          <w:szCs w:val="24"/>
        </w:rPr>
        <w:t>。</w:t>
      </w:r>
      <w:r w:rsidRPr="00294298">
        <w:rPr>
          <w:rStyle w:val="a5"/>
          <w:rFonts w:ascii="仿宋_GB2312" w:eastAsia="仿宋_GB2312" w:hAnsi="仿宋" w:hint="eastAsia"/>
          <w:bCs/>
          <w:color w:val="auto"/>
          <w:sz w:val="24"/>
          <w:szCs w:val="24"/>
        </w:rPr>
        <w:t>到</w:t>
      </w:r>
      <w:r w:rsidRPr="00294298">
        <w:rPr>
          <w:rStyle w:val="a5"/>
          <w:rFonts w:ascii="仿宋_GB2312" w:eastAsia="仿宋_GB2312" w:hAnsi="仿宋"/>
          <w:bCs/>
          <w:color w:val="auto"/>
          <w:sz w:val="24"/>
          <w:szCs w:val="24"/>
        </w:rPr>
        <w:t>2020</w:t>
      </w:r>
      <w:r w:rsidRPr="00294298">
        <w:rPr>
          <w:rStyle w:val="a5"/>
          <w:rFonts w:ascii="仿宋_GB2312" w:eastAsia="仿宋_GB2312" w:hAnsi="仿宋" w:hint="eastAsia"/>
          <w:bCs/>
          <w:color w:val="auto"/>
          <w:sz w:val="24"/>
          <w:szCs w:val="24"/>
        </w:rPr>
        <w:t>年，核心竞争力明显增强，办学特色与优势进一步强化，教师教育引领作用更加凸显，国际影响力和竞争力实质性提高，在若干优势特色学科领域或学科方向上达到世界一流水平，建成特色鲜明、优势突出的世界知名高水平大学。到</w:t>
      </w:r>
      <w:r w:rsidRPr="00294298">
        <w:rPr>
          <w:rStyle w:val="a5"/>
          <w:rFonts w:ascii="仿宋_GB2312" w:eastAsia="仿宋_GB2312" w:hAnsi="仿宋"/>
          <w:bCs/>
          <w:color w:val="auto"/>
          <w:sz w:val="24"/>
          <w:szCs w:val="24"/>
        </w:rPr>
        <w:t>2030</w:t>
      </w:r>
      <w:r w:rsidRPr="00294298">
        <w:rPr>
          <w:rStyle w:val="a5"/>
          <w:rFonts w:ascii="仿宋_GB2312" w:eastAsia="仿宋_GB2312" w:hAnsi="仿宋" w:hint="eastAsia"/>
          <w:bCs/>
          <w:color w:val="auto"/>
          <w:sz w:val="24"/>
          <w:szCs w:val="24"/>
        </w:rPr>
        <w:t>年，办学实力和办学贡献大幅提升，一批学科进入世界一流行列、若干学科进入世界一流前列，接近世界一流大学水平。到</w:t>
      </w:r>
      <w:r w:rsidRPr="00294298">
        <w:rPr>
          <w:rStyle w:val="a5"/>
          <w:rFonts w:ascii="仿宋_GB2312" w:eastAsia="仿宋_GB2312" w:hAnsi="仿宋"/>
          <w:bCs/>
          <w:color w:val="auto"/>
          <w:sz w:val="24"/>
          <w:szCs w:val="24"/>
        </w:rPr>
        <w:t>2050</w:t>
      </w:r>
      <w:r w:rsidRPr="00294298">
        <w:rPr>
          <w:rStyle w:val="a5"/>
          <w:rFonts w:ascii="仿宋_GB2312" w:eastAsia="仿宋_GB2312" w:hAnsi="仿宋" w:hint="eastAsia"/>
          <w:bCs/>
          <w:color w:val="auto"/>
          <w:sz w:val="24"/>
          <w:szCs w:val="24"/>
        </w:rPr>
        <w:t>年，办学声誉和办学水平获得国际公认，一批学科稳居国内顶尖、世界一流前列，全面建成世界一流大学。</w:t>
      </w:r>
    </w:p>
    <w:p w:rsidR="00B2131B" w:rsidRPr="00294298" w:rsidRDefault="00B2131B" w:rsidP="009246ED">
      <w:pPr>
        <w:spacing w:line="380" w:lineRule="exact"/>
        <w:ind w:firstLineChars="200" w:firstLine="482"/>
        <w:rPr>
          <w:rStyle w:val="a5"/>
          <w:rFonts w:ascii="仿宋_GB2312" w:eastAsia="仿宋_GB2312" w:hAnsi="仿宋"/>
          <w:bCs/>
          <w:color w:val="auto"/>
          <w:sz w:val="24"/>
          <w:szCs w:val="24"/>
        </w:rPr>
      </w:pPr>
      <w:r w:rsidRPr="00294298">
        <w:rPr>
          <w:rStyle w:val="a5"/>
          <w:rFonts w:ascii="仿宋_GB2312" w:eastAsia="仿宋_GB2312" w:hAnsi="仿宋"/>
          <w:b/>
          <w:bCs/>
          <w:color w:val="auto"/>
          <w:sz w:val="24"/>
          <w:szCs w:val="24"/>
        </w:rPr>
        <w:t>“</w:t>
      </w:r>
      <w:r w:rsidRPr="00294298">
        <w:rPr>
          <w:rStyle w:val="a5"/>
          <w:rFonts w:ascii="仿宋_GB2312" w:eastAsia="仿宋_GB2312" w:hAnsi="仿宋"/>
          <w:b/>
          <w:bCs/>
          <w:color w:val="auto"/>
          <w:sz w:val="24"/>
          <w:szCs w:val="24"/>
        </w:rPr>
        <w:t>2+4</w:t>
      </w:r>
      <w:r w:rsidRPr="00294298">
        <w:rPr>
          <w:rStyle w:val="a5"/>
          <w:rFonts w:ascii="仿宋_GB2312" w:eastAsia="仿宋_GB2312" w:hAnsi="仿宋"/>
          <w:b/>
          <w:bCs/>
          <w:color w:val="auto"/>
          <w:sz w:val="24"/>
          <w:szCs w:val="24"/>
        </w:rPr>
        <w:t>”</w:t>
      </w:r>
      <w:r w:rsidRPr="00294298">
        <w:rPr>
          <w:rStyle w:val="a5"/>
          <w:rFonts w:ascii="仿宋_GB2312" w:eastAsia="仿宋_GB2312" w:hAnsi="仿宋" w:hint="eastAsia"/>
          <w:b/>
          <w:bCs/>
          <w:color w:val="auto"/>
          <w:sz w:val="24"/>
          <w:szCs w:val="24"/>
        </w:rPr>
        <w:t>重点建设带动整体提升</w:t>
      </w:r>
      <w:r>
        <w:rPr>
          <w:rStyle w:val="a5"/>
          <w:rFonts w:ascii="仿宋_GB2312" w:eastAsia="仿宋_GB2312" w:hAnsi="仿宋" w:hint="eastAsia"/>
          <w:b/>
          <w:bCs/>
          <w:color w:val="auto"/>
          <w:sz w:val="24"/>
          <w:szCs w:val="24"/>
        </w:rPr>
        <w:t>。</w:t>
      </w:r>
      <w:r w:rsidRPr="00294298">
        <w:rPr>
          <w:rStyle w:val="a5"/>
          <w:rFonts w:ascii="仿宋_GB2312" w:eastAsia="仿宋_GB2312" w:hAnsi="仿宋" w:hint="eastAsia"/>
          <w:bCs/>
          <w:color w:val="auto"/>
          <w:sz w:val="24"/>
          <w:szCs w:val="24"/>
        </w:rPr>
        <w:t>把一流学科作为一流大学建设的基础，重点建设教育科学（包括教育学、心理学、体育学）、地球科学（包括地理学、生态学）</w:t>
      </w:r>
      <w:r w:rsidRPr="00294298">
        <w:rPr>
          <w:rStyle w:val="a5"/>
          <w:rFonts w:ascii="仿宋_GB2312" w:eastAsia="仿宋_GB2312" w:hAnsi="仿宋"/>
          <w:bCs/>
          <w:color w:val="auto"/>
          <w:sz w:val="24"/>
          <w:szCs w:val="24"/>
        </w:rPr>
        <w:t>2</w:t>
      </w:r>
      <w:r w:rsidRPr="00294298">
        <w:rPr>
          <w:rStyle w:val="a5"/>
          <w:rFonts w:ascii="仿宋_GB2312" w:eastAsia="仿宋_GB2312" w:hAnsi="仿宋" w:hint="eastAsia"/>
          <w:bCs/>
          <w:color w:val="auto"/>
          <w:sz w:val="24"/>
          <w:szCs w:val="24"/>
        </w:rPr>
        <w:t>个优势学科群及软件工程、中国语言文学、数学、统计学</w:t>
      </w:r>
      <w:r w:rsidRPr="00294298">
        <w:rPr>
          <w:rStyle w:val="a5"/>
          <w:rFonts w:ascii="仿宋_GB2312" w:eastAsia="仿宋_GB2312" w:hAnsi="仿宋"/>
          <w:bCs/>
          <w:color w:val="auto"/>
          <w:sz w:val="24"/>
          <w:szCs w:val="24"/>
        </w:rPr>
        <w:t>4</w:t>
      </w:r>
      <w:r w:rsidRPr="00294298">
        <w:rPr>
          <w:rStyle w:val="a5"/>
          <w:rFonts w:ascii="仿宋_GB2312" w:eastAsia="仿宋_GB2312" w:hAnsi="仿宋" w:hint="eastAsia"/>
          <w:bCs/>
          <w:color w:val="auto"/>
          <w:sz w:val="24"/>
          <w:szCs w:val="24"/>
        </w:rPr>
        <w:t>个特色学科，通过集聚资源、创新机制，催生重点方向、重要学者、重大成果，打造一批在国内具有领先地位、在国际上具有卓越影响力、能够发挥引领带动作用的一流学科，通过一流学科建设带动学科整体提升，推动一批优势特色学科率先进入世界一流。</w:t>
      </w:r>
    </w:p>
    <w:p w:rsidR="00B2131B" w:rsidRPr="00294298" w:rsidRDefault="00B2131B" w:rsidP="009246ED">
      <w:pPr>
        <w:spacing w:line="380" w:lineRule="exact"/>
        <w:ind w:firstLineChars="200" w:firstLine="482"/>
        <w:rPr>
          <w:rStyle w:val="a5"/>
          <w:rFonts w:ascii="仿宋_GB2312" w:eastAsia="仿宋_GB2312" w:hAnsi="仿宋"/>
          <w:bCs/>
          <w:color w:val="auto"/>
          <w:sz w:val="24"/>
          <w:szCs w:val="24"/>
        </w:rPr>
      </w:pPr>
      <w:r w:rsidRPr="00294298">
        <w:rPr>
          <w:rStyle w:val="a5"/>
          <w:rFonts w:ascii="仿宋_GB2312" w:eastAsia="仿宋_GB2312" w:hAnsi="仿宋" w:hint="eastAsia"/>
          <w:b/>
          <w:bCs/>
          <w:color w:val="auto"/>
          <w:sz w:val="24"/>
          <w:szCs w:val="24"/>
        </w:rPr>
        <w:t>建立协同落实机制推进建设方案落实。</w:t>
      </w:r>
      <w:r w:rsidRPr="00294298">
        <w:rPr>
          <w:rStyle w:val="a5"/>
          <w:rFonts w:ascii="仿宋_GB2312" w:eastAsia="仿宋_GB2312" w:hAnsi="仿宋" w:hint="eastAsia"/>
          <w:bCs/>
          <w:color w:val="auto"/>
          <w:sz w:val="24"/>
          <w:szCs w:val="24"/>
        </w:rPr>
        <w:t>上下联动、左右协调、内外结合</w:t>
      </w:r>
      <w:r>
        <w:rPr>
          <w:rStyle w:val="a5"/>
          <w:rFonts w:ascii="仿宋_GB2312" w:eastAsia="仿宋_GB2312" w:hAnsi="仿宋"/>
          <w:bCs/>
          <w:color w:val="auto"/>
          <w:sz w:val="24"/>
          <w:szCs w:val="24"/>
        </w:rPr>
        <w:t>,</w:t>
      </w:r>
      <w:r>
        <w:rPr>
          <w:rStyle w:val="a5"/>
          <w:rFonts w:ascii="仿宋_GB2312" w:eastAsia="仿宋_GB2312" w:hAnsi="仿宋" w:hint="eastAsia"/>
          <w:bCs/>
          <w:color w:val="auto"/>
          <w:sz w:val="24"/>
          <w:szCs w:val="24"/>
        </w:rPr>
        <w:t>构建多元评估体系，加强过程管理，将一流大学建设方案的</w:t>
      </w:r>
      <w:r w:rsidRPr="00294298">
        <w:rPr>
          <w:rStyle w:val="a5"/>
          <w:rFonts w:ascii="仿宋_GB2312" w:eastAsia="仿宋_GB2312" w:hAnsi="仿宋" w:hint="eastAsia"/>
          <w:bCs/>
          <w:color w:val="auto"/>
          <w:sz w:val="24"/>
          <w:szCs w:val="24"/>
        </w:rPr>
        <w:t>落实情况作为考核、评优、资源配置的重要依据。合理分配资源，资金向重点学科和关键环节倾斜，根据过程绩效评价动态调整预算，提升建设效益。</w:t>
      </w:r>
      <w:r>
        <w:rPr>
          <w:rStyle w:val="a5"/>
          <w:rFonts w:ascii="仿宋_GB2312" w:eastAsia="仿宋_GB2312" w:hAnsi="仿宋"/>
          <w:bCs/>
          <w:color w:val="auto"/>
          <w:sz w:val="24"/>
          <w:szCs w:val="24"/>
        </w:rPr>
        <w:t xml:space="preserve">       </w:t>
      </w:r>
      <w:r w:rsidRPr="00294298">
        <w:rPr>
          <w:rStyle w:val="a5"/>
          <w:rFonts w:ascii="仿宋_GB2312" w:eastAsia="仿宋_GB2312" w:hAnsi="仿宋" w:hint="eastAsia"/>
          <w:bCs/>
          <w:color w:val="auto"/>
          <w:sz w:val="24"/>
          <w:szCs w:val="24"/>
        </w:rPr>
        <w:t>（来源</w:t>
      </w:r>
      <w:r w:rsidRPr="00294298">
        <w:rPr>
          <w:rStyle w:val="a5"/>
          <w:rFonts w:ascii="仿宋_GB2312" w:eastAsia="仿宋_GB2312" w:hAnsi="仿宋"/>
          <w:bCs/>
          <w:color w:val="auto"/>
          <w:sz w:val="24"/>
          <w:szCs w:val="24"/>
        </w:rPr>
        <w:t xml:space="preserve"> </w:t>
      </w:r>
      <w:r w:rsidRPr="00294298">
        <w:rPr>
          <w:rStyle w:val="a5"/>
          <w:rFonts w:ascii="仿宋_GB2312" w:eastAsia="仿宋_GB2312" w:hAnsi="仿宋" w:hint="eastAsia"/>
          <w:bCs/>
          <w:color w:val="auto"/>
          <w:sz w:val="24"/>
          <w:szCs w:val="24"/>
        </w:rPr>
        <w:t>华东师范大学）</w:t>
      </w:r>
    </w:p>
    <w:p w:rsidR="00B2131B" w:rsidRPr="00504AE8" w:rsidRDefault="00B2131B" w:rsidP="009246ED">
      <w:pPr>
        <w:spacing w:line="380" w:lineRule="exact"/>
        <w:ind w:firstLineChars="200" w:firstLine="482"/>
        <w:rPr>
          <w:rStyle w:val="a5"/>
          <w:rFonts w:ascii="仿宋_GB2312" w:eastAsia="仿宋_GB2312" w:hAnsi="仿宋"/>
          <w:b/>
          <w:bCs/>
          <w:color w:val="auto"/>
          <w:sz w:val="24"/>
          <w:szCs w:val="24"/>
        </w:rPr>
      </w:pPr>
    </w:p>
    <w:p w:rsidR="00B2131B" w:rsidRPr="00606B0A" w:rsidRDefault="00B2131B" w:rsidP="009246ED">
      <w:pPr>
        <w:widowControl w:val="0"/>
        <w:tabs>
          <w:tab w:val="left" w:pos="7491"/>
        </w:tabs>
        <w:spacing w:beforeLines="50" w:before="190" w:afterLines="50" w:after="190" w:line="38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【地方实践】</w:t>
      </w:r>
    </w:p>
    <w:p w:rsidR="00B2131B" w:rsidRPr="00606B0A" w:rsidRDefault="00B2131B" w:rsidP="00A02215">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Pr="00606B0A">
        <w:rPr>
          <w:rStyle w:val="a5"/>
          <w:rFonts w:ascii="仿宋_GB2312" w:eastAsia="仿宋_GB2312" w:hAnsi="仿宋"/>
          <w:b/>
          <w:bCs/>
          <w:color w:val="auto"/>
          <w:sz w:val="24"/>
        </w:rPr>
        <w:t xml:space="preserve"> </w:t>
      </w:r>
      <w:r w:rsidRPr="00606B0A">
        <w:rPr>
          <w:rStyle w:val="a5"/>
          <w:rFonts w:ascii="仿宋_GB2312" w:eastAsia="仿宋_GB2312" w:hAnsi="仿宋" w:hint="eastAsia"/>
          <w:b/>
          <w:bCs/>
          <w:color w:val="auto"/>
          <w:sz w:val="24"/>
        </w:rPr>
        <w:t>河南省：推进高校师德建设规范化制度化</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建立健全师德教育机制。</w:t>
      </w:r>
      <w:r w:rsidRPr="00606B0A">
        <w:rPr>
          <w:rStyle w:val="a5"/>
          <w:rFonts w:ascii="仿宋_GB2312" w:eastAsia="仿宋_GB2312" w:hAnsi="仿宋" w:hint="eastAsia"/>
          <w:bCs/>
          <w:color w:val="auto"/>
          <w:sz w:val="24"/>
          <w:szCs w:val="24"/>
        </w:rPr>
        <w:t>将师德教育摆在高校教师培养首位，贯穿高校教师职业生涯全过程。健全教师政治理论学习制度，以知行合一为根本，结合教学科研、社会服务活动开展师德教育，鼓励广大高校教师参与调查研究、学习考察、挂职锻炼、志愿服务等实践活动。</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建立健全师德宣传机制。</w:t>
      </w:r>
      <w:r w:rsidRPr="00606B0A">
        <w:rPr>
          <w:rStyle w:val="a5"/>
          <w:rFonts w:ascii="仿宋_GB2312" w:eastAsia="仿宋_GB2312" w:hAnsi="仿宋" w:hint="eastAsia"/>
          <w:bCs/>
          <w:color w:val="auto"/>
          <w:sz w:val="24"/>
          <w:szCs w:val="24"/>
        </w:rPr>
        <w:t>加强法制宣传，普及《高校教师职业道德规范》。注重以文化人，挖掘和提炼名家名师为人为学为师的大爱师魂。以重大节庆日、纪念日为契机，集中宣传高校优秀教师的典型事迹，营造浓厚师德建设氛围。</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建立健全师德监督机制。</w:t>
      </w:r>
      <w:r w:rsidRPr="00606B0A">
        <w:rPr>
          <w:rStyle w:val="a5"/>
          <w:rFonts w:ascii="仿宋_GB2312" w:eastAsia="仿宋_GB2312" w:hAnsi="仿宋" w:hint="eastAsia"/>
          <w:bCs/>
          <w:color w:val="auto"/>
          <w:sz w:val="24"/>
          <w:szCs w:val="24"/>
        </w:rPr>
        <w:t>严把入口关，把师德建设纳入高校人事录用工作范围，对新入职教师的思想品德进行综合考察和把关。构建高校、教师、学生、家长和社会多方参与的师德监督体系，健全完善教学督导、学生评教、舆情搜集等机制，及时掌握师德信息动态。严把评价关，充分发挥教职工代表大会、工会、学术委员会、教授委员会等的作用，建立师德投诉举报平台，做到有诉必查，有查必果，有果必复。规范高校教师违反师德行为的惩处机制，对于违反师德的行为，发现一起，查处一起。</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建立健全师德考核制度。</w:t>
      </w:r>
      <w:r w:rsidRPr="00606B0A">
        <w:rPr>
          <w:rStyle w:val="a5"/>
          <w:rFonts w:ascii="仿宋_GB2312" w:eastAsia="仿宋_GB2312" w:hAnsi="仿宋" w:hint="eastAsia"/>
          <w:bCs/>
          <w:color w:val="auto"/>
          <w:sz w:val="24"/>
          <w:szCs w:val="24"/>
        </w:rPr>
        <w:t>将师德考核作为高校教师考核的重要内容，综合多种评价形式全面掌握师德实际情况。做好考核结果反馈，及时将考核结果通知教师本人。做好考核成果运用，把师德规范要求融入人才引进、课题申报、职称评审、导师遴选等评聘和考核各环节，师德表现突出的优先考虑，考核不合格的实行“一票否决”。</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建立健全师德激励机制。</w:t>
      </w:r>
      <w:r w:rsidRPr="00606B0A">
        <w:rPr>
          <w:rStyle w:val="a5"/>
          <w:rFonts w:ascii="仿宋_GB2312" w:eastAsia="仿宋_GB2312" w:hAnsi="仿宋" w:hint="eastAsia"/>
          <w:bCs/>
          <w:color w:val="auto"/>
          <w:sz w:val="24"/>
          <w:szCs w:val="24"/>
        </w:rPr>
        <w:t>通过入职宣誓仪式和荣休仪式、优秀教师评选表彰等活动，增强高校教师荣誉感和自豪感。完善高校教师参与治校治学机制，充分保障高校教师的知情权、参与权、表达权，维护高校教师的合法权益。</w:t>
      </w:r>
    </w:p>
    <w:p w:rsidR="00B2131B" w:rsidRPr="00606B0A" w:rsidRDefault="00B2131B" w:rsidP="009246ED">
      <w:pPr>
        <w:spacing w:line="380" w:lineRule="exact"/>
        <w:ind w:firstLineChars="200" w:firstLine="480"/>
        <w:jc w:val="right"/>
        <w:rPr>
          <w:rStyle w:val="a5"/>
          <w:rFonts w:ascii="仿宋_GB2312" w:eastAsia="仿宋_GB2312" w:hAnsi="仿宋"/>
          <w:bCs/>
          <w:color w:val="auto"/>
          <w:sz w:val="24"/>
          <w:szCs w:val="24"/>
        </w:rPr>
      </w:pPr>
      <w:r w:rsidRPr="00606B0A">
        <w:rPr>
          <w:rStyle w:val="a5"/>
          <w:rFonts w:ascii="仿宋_GB2312" w:eastAsia="仿宋_GB2312" w:hAnsi="仿宋" w:hint="eastAsia"/>
          <w:bCs/>
          <w:color w:val="auto"/>
          <w:sz w:val="24"/>
          <w:szCs w:val="24"/>
        </w:rPr>
        <w:t>（来源：河南省教育厅）</w:t>
      </w:r>
    </w:p>
    <w:p w:rsidR="00B2131B" w:rsidRPr="00606B0A" w:rsidRDefault="00B2131B" w:rsidP="009246ED">
      <w:pPr>
        <w:spacing w:line="380" w:lineRule="exact"/>
        <w:ind w:firstLineChars="200" w:firstLine="480"/>
        <w:rPr>
          <w:rStyle w:val="a5"/>
          <w:rFonts w:ascii="仿宋_GB2312" w:eastAsia="仿宋_GB2312" w:hAnsi="仿宋"/>
          <w:bCs/>
          <w:color w:val="auto"/>
          <w:sz w:val="24"/>
          <w:szCs w:val="24"/>
        </w:rPr>
      </w:pPr>
    </w:p>
    <w:p w:rsidR="00B2131B" w:rsidRPr="00606B0A" w:rsidRDefault="00B2131B" w:rsidP="00A02215">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Pr="00606B0A">
        <w:rPr>
          <w:rStyle w:val="a5"/>
          <w:rFonts w:ascii="仿宋_GB2312" w:eastAsia="仿宋_GB2312" w:hAnsi="仿宋"/>
          <w:b/>
          <w:bCs/>
          <w:color w:val="auto"/>
          <w:sz w:val="24"/>
        </w:rPr>
        <w:t xml:space="preserve"> </w:t>
      </w:r>
      <w:r w:rsidRPr="00606B0A">
        <w:rPr>
          <w:rStyle w:val="a5"/>
          <w:rFonts w:ascii="仿宋_GB2312" w:eastAsia="仿宋_GB2312" w:hAnsi="仿宋" w:hint="eastAsia"/>
          <w:b/>
          <w:bCs/>
          <w:color w:val="auto"/>
          <w:sz w:val="24"/>
        </w:rPr>
        <w:t>黑龙江省：组建高校优质课程联盟</w:t>
      </w:r>
    </w:p>
    <w:p w:rsidR="00B2131B" w:rsidRPr="00606B0A" w:rsidRDefault="00B2131B" w:rsidP="009246ED">
      <w:pPr>
        <w:spacing w:line="380" w:lineRule="exact"/>
        <w:ind w:firstLineChars="200" w:firstLine="480"/>
        <w:rPr>
          <w:rStyle w:val="a5"/>
          <w:rFonts w:ascii="仿宋_GB2312" w:eastAsia="仿宋_GB2312" w:hAnsi="仿宋"/>
          <w:bCs/>
          <w:color w:val="auto"/>
          <w:sz w:val="24"/>
          <w:szCs w:val="24"/>
        </w:rPr>
      </w:pPr>
      <w:r w:rsidRPr="00606B0A">
        <w:rPr>
          <w:rStyle w:val="a5"/>
          <w:rFonts w:ascii="仿宋_GB2312" w:eastAsia="仿宋_GB2312" w:hAnsi="仿宋" w:hint="eastAsia"/>
          <w:bCs/>
          <w:color w:val="auto"/>
          <w:sz w:val="24"/>
          <w:szCs w:val="24"/>
        </w:rPr>
        <w:t>河北省教育厅、财政厅、人力资源社会保障厅、编办联合出台《关于转变职能优化服务进一步落实和扩大高校办学自主权的实施意见》，切实简政放权，加</w:t>
      </w:r>
    </w:p>
    <w:p w:rsidR="00B2131B" w:rsidRPr="00606B0A" w:rsidRDefault="00B2131B" w:rsidP="009246ED">
      <w:pPr>
        <w:spacing w:line="380" w:lineRule="exact"/>
        <w:ind w:firstLineChars="200" w:firstLine="480"/>
        <w:rPr>
          <w:rStyle w:val="a5"/>
          <w:rFonts w:ascii="仿宋_GB2312" w:eastAsia="仿宋_GB2312" w:hAnsi="仿宋"/>
          <w:bCs/>
          <w:color w:val="auto"/>
          <w:sz w:val="24"/>
          <w:szCs w:val="24"/>
        </w:rPr>
      </w:pPr>
      <w:r w:rsidRPr="00606B0A">
        <w:rPr>
          <w:rStyle w:val="a5"/>
          <w:rFonts w:ascii="仿宋_GB2312" w:eastAsia="仿宋_GB2312" w:hAnsi="仿宋" w:hint="eastAsia"/>
          <w:bCs/>
          <w:color w:val="auto"/>
          <w:sz w:val="24"/>
          <w:szCs w:val="24"/>
        </w:rPr>
        <w:t>黑龙江省</w:t>
      </w:r>
      <w:r w:rsidRPr="00606B0A">
        <w:rPr>
          <w:rStyle w:val="a5"/>
          <w:rFonts w:ascii="仿宋_GB2312" w:eastAsia="仿宋_GB2312" w:hAnsi="仿宋"/>
          <w:bCs/>
          <w:color w:val="auto"/>
          <w:sz w:val="24"/>
          <w:szCs w:val="24"/>
        </w:rPr>
        <w:t>10</w:t>
      </w:r>
      <w:r w:rsidRPr="00606B0A">
        <w:rPr>
          <w:rStyle w:val="a5"/>
          <w:rFonts w:ascii="仿宋_GB2312" w:eastAsia="仿宋_GB2312" w:hAnsi="仿宋" w:hint="eastAsia"/>
          <w:bCs/>
          <w:color w:val="auto"/>
          <w:sz w:val="24"/>
          <w:szCs w:val="24"/>
        </w:rPr>
        <w:t>余所高校组建了“黑龙江省高校优质课程联盟”。该联盟是基于在线开放课程的高等教育共同体，旨在充分发挥省内高校学科专业优势，积极推进在线开放课程建设和应用，实施基于在线开放课程的混合式教学模式，促进该省高等教育创新改革，提高教育质量，促进教育公平，进一步为高校师生和学习者提供优质高效的全方位、个性化服务，为终身教育提供优质课程。</w:t>
      </w:r>
    </w:p>
    <w:p w:rsidR="00B2131B" w:rsidRPr="00606B0A" w:rsidRDefault="00B2131B" w:rsidP="009246ED">
      <w:pPr>
        <w:spacing w:line="380" w:lineRule="exact"/>
        <w:ind w:firstLineChars="200" w:firstLine="480"/>
        <w:rPr>
          <w:rStyle w:val="a5"/>
          <w:rFonts w:ascii="仿宋_GB2312" w:eastAsia="仿宋_GB2312" w:hAnsi="仿宋"/>
          <w:bCs/>
          <w:color w:val="auto"/>
          <w:sz w:val="24"/>
          <w:szCs w:val="24"/>
        </w:rPr>
      </w:pPr>
      <w:r w:rsidRPr="00606B0A">
        <w:rPr>
          <w:rStyle w:val="a5"/>
          <w:rFonts w:ascii="仿宋_GB2312" w:eastAsia="仿宋_GB2312" w:hAnsi="仿宋" w:hint="eastAsia"/>
          <w:bCs/>
          <w:color w:val="auto"/>
          <w:sz w:val="24"/>
          <w:szCs w:val="24"/>
        </w:rPr>
        <w:t>联盟依托“爱课程”网提供云服务，分别搭建省高校优质课程联盟平台和省高校在线开放课程云平台，主要用于开展精品在线开放课程建设，形成国家级、省级、校级平台的数据无缝对接。目前平台已有各所高校开设的</w:t>
      </w:r>
      <w:r w:rsidRPr="00606B0A">
        <w:rPr>
          <w:rStyle w:val="a5"/>
          <w:rFonts w:ascii="仿宋_GB2312" w:eastAsia="仿宋_GB2312" w:hAnsi="仿宋"/>
          <w:bCs/>
          <w:color w:val="auto"/>
          <w:sz w:val="24"/>
          <w:szCs w:val="24"/>
        </w:rPr>
        <w:t>40</w:t>
      </w:r>
      <w:r w:rsidRPr="00606B0A">
        <w:rPr>
          <w:rStyle w:val="a5"/>
          <w:rFonts w:ascii="仿宋_GB2312" w:eastAsia="仿宋_GB2312" w:hAnsi="仿宋" w:hint="eastAsia"/>
          <w:bCs/>
          <w:color w:val="auto"/>
          <w:sz w:val="24"/>
          <w:szCs w:val="24"/>
        </w:rPr>
        <w:t>余门慕课课程，涉及多个学科。</w:t>
      </w:r>
    </w:p>
    <w:p w:rsidR="00B2131B" w:rsidRDefault="00B2131B" w:rsidP="009246ED">
      <w:pPr>
        <w:spacing w:line="380" w:lineRule="exact"/>
        <w:ind w:firstLineChars="200" w:firstLine="480"/>
        <w:rPr>
          <w:rStyle w:val="a5"/>
          <w:rFonts w:ascii="仿宋_GB2312" w:eastAsia="仿宋_GB2312" w:hAnsi="仿宋"/>
          <w:bCs/>
          <w:color w:val="auto"/>
          <w:sz w:val="24"/>
          <w:szCs w:val="24"/>
        </w:rPr>
      </w:pPr>
      <w:r w:rsidRPr="00606B0A">
        <w:rPr>
          <w:rStyle w:val="a5"/>
          <w:rFonts w:ascii="仿宋_GB2312" w:eastAsia="仿宋_GB2312" w:hAnsi="仿宋" w:hint="eastAsia"/>
          <w:bCs/>
          <w:color w:val="auto"/>
          <w:sz w:val="24"/>
          <w:szCs w:val="24"/>
        </w:rPr>
        <w:t>该省教育厅指导联盟积极推动省内高校开展优质在线课程的聚集和应用工作。“十三五”期间，联盟将推出一批以体现中国优秀传统文化和社会主义核心价值观的文化素质教育通识类课程和体现本省高校优势特色的专业核心课程为主的优质在线课程，加快推进现代信息技术与教育教学深度融合，自主建成</w:t>
      </w:r>
      <w:r w:rsidRPr="00606B0A">
        <w:rPr>
          <w:rStyle w:val="a5"/>
          <w:rFonts w:ascii="仿宋_GB2312" w:eastAsia="仿宋_GB2312" w:hAnsi="仿宋"/>
          <w:bCs/>
          <w:color w:val="auto"/>
          <w:sz w:val="24"/>
          <w:szCs w:val="24"/>
        </w:rPr>
        <w:t>100</w:t>
      </w:r>
      <w:r w:rsidRPr="00606B0A">
        <w:rPr>
          <w:rStyle w:val="a5"/>
          <w:rFonts w:ascii="仿宋_GB2312" w:eastAsia="仿宋_GB2312" w:hAnsi="仿宋" w:hint="eastAsia"/>
          <w:bCs/>
          <w:color w:val="auto"/>
          <w:sz w:val="24"/>
          <w:szCs w:val="24"/>
        </w:rPr>
        <w:t>门左右在国内具有较高影响力的在线开放课程，同时引进一批国内外优质在线开放课程，加快优质教育教学资源共建共享，进一步推动高校学分认定和转换管理制度创新。</w:t>
      </w:r>
      <w:r w:rsidRPr="00606B0A">
        <w:rPr>
          <w:rStyle w:val="a5"/>
          <w:rFonts w:ascii="仿宋_GB2312" w:eastAsia="仿宋_GB2312" w:hAnsi="仿宋"/>
          <w:bCs/>
          <w:color w:val="auto"/>
          <w:sz w:val="24"/>
          <w:szCs w:val="24"/>
        </w:rPr>
        <w:t xml:space="preserve">                                </w:t>
      </w:r>
      <w:r w:rsidRPr="00606B0A">
        <w:rPr>
          <w:rStyle w:val="a5"/>
          <w:rFonts w:ascii="仿宋_GB2312" w:eastAsia="仿宋_GB2312" w:hAnsi="仿宋" w:hint="eastAsia"/>
          <w:bCs/>
          <w:color w:val="auto"/>
          <w:sz w:val="24"/>
          <w:szCs w:val="24"/>
        </w:rPr>
        <w:t>（来源：教育部高教司网站）</w:t>
      </w:r>
    </w:p>
    <w:p w:rsidR="00B2131B" w:rsidRPr="00606B0A" w:rsidRDefault="00B2131B" w:rsidP="009246ED">
      <w:pPr>
        <w:spacing w:line="380" w:lineRule="exact"/>
        <w:ind w:firstLineChars="200" w:firstLine="480"/>
        <w:rPr>
          <w:rStyle w:val="a5"/>
          <w:rFonts w:ascii="仿宋_GB2312" w:eastAsia="仿宋_GB2312" w:hAnsi="仿宋"/>
          <w:bCs/>
          <w:color w:val="auto"/>
          <w:sz w:val="24"/>
          <w:szCs w:val="24"/>
        </w:rPr>
      </w:pPr>
    </w:p>
    <w:p w:rsidR="00B2131B" w:rsidRPr="00606B0A" w:rsidRDefault="00B2131B" w:rsidP="009246ED">
      <w:pPr>
        <w:widowControl w:val="0"/>
        <w:tabs>
          <w:tab w:val="left" w:pos="7491"/>
        </w:tabs>
        <w:spacing w:beforeLines="50" w:before="190" w:afterLines="50" w:after="190" w:line="38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Pr>
          <w:rFonts w:ascii="黑体" w:eastAsia="黑体" w:hAnsi="黑体" w:hint="eastAsia"/>
          <w:color w:val="FF0000"/>
          <w:sz w:val="36"/>
          <w:szCs w:val="36"/>
        </w:rPr>
        <w:t>院校探索</w:t>
      </w:r>
      <w:r w:rsidRPr="00606B0A">
        <w:rPr>
          <w:rFonts w:ascii="黑体" w:eastAsia="黑体" w:hAnsi="黑体" w:hint="eastAsia"/>
          <w:color w:val="FF0000"/>
          <w:sz w:val="36"/>
          <w:szCs w:val="36"/>
        </w:rPr>
        <w:t>】</w:t>
      </w:r>
    </w:p>
    <w:p w:rsidR="00B2131B" w:rsidRPr="00606B0A" w:rsidRDefault="00B2131B" w:rsidP="00A02215">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Pr="00606B0A">
        <w:rPr>
          <w:rStyle w:val="a5"/>
          <w:rFonts w:ascii="仿宋_GB2312" w:eastAsia="仿宋_GB2312" w:hAnsi="仿宋"/>
          <w:b/>
          <w:bCs/>
          <w:color w:val="auto"/>
          <w:sz w:val="24"/>
        </w:rPr>
        <w:t xml:space="preserve"> </w:t>
      </w:r>
      <w:r w:rsidRPr="00606B0A">
        <w:rPr>
          <w:rStyle w:val="a5"/>
          <w:rFonts w:ascii="仿宋_GB2312" w:eastAsia="仿宋_GB2312" w:hAnsi="仿宋" w:hint="eastAsia"/>
          <w:b/>
          <w:bCs/>
          <w:color w:val="auto"/>
          <w:sz w:val="24"/>
        </w:rPr>
        <w:t>山东大学</w:t>
      </w:r>
      <w:r>
        <w:rPr>
          <w:rStyle w:val="a5"/>
          <w:rFonts w:ascii="仿宋_GB2312" w:eastAsia="仿宋_GB2312" w:hAnsi="仿宋" w:hint="eastAsia"/>
          <w:b/>
          <w:bCs/>
          <w:color w:val="auto"/>
          <w:sz w:val="24"/>
        </w:rPr>
        <w:t>：</w:t>
      </w:r>
      <w:r w:rsidRPr="00606B0A">
        <w:rPr>
          <w:rStyle w:val="a5"/>
          <w:rFonts w:ascii="仿宋_GB2312" w:eastAsia="仿宋_GB2312" w:hAnsi="仿宋" w:hint="eastAsia"/>
          <w:b/>
          <w:bCs/>
          <w:color w:val="auto"/>
          <w:sz w:val="24"/>
        </w:rPr>
        <w:t>“四个体系”提升本科教学质量</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细化基本课量体系，明确课程要求。</w:t>
      </w:r>
      <w:r w:rsidRPr="00606B0A">
        <w:rPr>
          <w:rStyle w:val="a5"/>
          <w:rFonts w:ascii="仿宋_GB2312" w:eastAsia="仿宋_GB2312" w:hAnsi="仿宋" w:hint="eastAsia"/>
          <w:bCs/>
          <w:color w:val="auto"/>
          <w:sz w:val="24"/>
          <w:szCs w:val="24"/>
        </w:rPr>
        <w:t>全体专任教师均承担本科教学任务，按照岗位分类确定基本课量，年均教学型教师不少于</w:t>
      </w:r>
      <w:r w:rsidRPr="00606B0A">
        <w:rPr>
          <w:rStyle w:val="a5"/>
          <w:rFonts w:ascii="仿宋_GB2312" w:eastAsia="仿宋_GB2312" w:hAnsi="仿宋"/>
          <w:bCs/>
          <w:color w:val="auto"/>
          <w:sz w:val="24"/>
          <w:szCs w:val="24"/>
        </w:rPr>
        <w:t>256</w:t>
      </w:r>
      <w:r w:rsidRPr="00606B0A">
        <w:rPr>
          <w:rStyle w:val="a5"/>
          <w:rFonts w:ascii="仿宋_GB2312" w:eastAsia="仿宋_GB2312" w:hAnsi="仿宋" w:hint="eastAsia"/>
          <w:bCs/>
          <w:color w:val="auto"/>
          <w:sz w:val="24"/>
          <w:szCs w:val="24"/>
        </w:rPr>
        <w:t>个标准课时、教学科研型教师不少于</w:t>
      </w:r>
      <w:r w:rsidRPr="00606B0A">
        <w:rPr>
          <w:rStyle w:val="a5"/>
          <w:rFonts w:ascii="仿宋_GB2312" w:eastAsia="仿宋_GB2312" w:hAnsi="仿宋"/>
          <w:bCs/>
          <w:color w:val="auto"/>
          <w:sz w:val="24"/>
          <w:szCs w:val="24"/>
        </w:rPr>
        <w:t>48</w:t>
      </w:r>
      <w:r w:rsidRPr="00606B0A">
        <w:rPr>
          <w:rStyle w:val="a5"/>
          <w:rFonts w:ascii="仿宋_GB2312" w:eastAsia="仿宋_GB2312" w:hAnsi="仿宋" w:hint="eastAsia"/>
          <w:bCs/>
          <w:color w:val="auto"/>
          <w:sz w:val="24"/>
          <w:szCs w:val="24"/>
        </w:rPr>
        <w:t>个标准课时、科研型教师不少于</w:t>
      </w:r>
      <w:r w:rsidRPr="00606B0A">
        <w:rPr>
          <w:rStyle w:val="a5"/>
          <w:rFonts w:ascii="仿宋_GB2312" w:eastAsia="仿宋_GB2312" w:hAnsi="仿宋"/>
          <w:bCs/>
          <w:color w:val="auto"/>
          <w:sz w:val="24"/>
          <w:szCs w:val="24"/>
        </w:rPr>
        <w:t>16</w:t>
      </w:r>
      <w:r w:rsidRPr="00606B0A">
        <w:rPr>
          <w:rStyle w:val="a5"/>
          <w:rFonts w:ascii="仿宋_GB2312" w:eastAsia="仿宋_GB2312" w:hAnsi="仿宋" w:hint="eastAsia"/>
          <w:bCs/>
          <w:color w:val="auto"/>
          <w:sz w:val="24"/>
          <w:szCs w:val="24"/>
        </w:rPr>
        <w:t>个校准课时。所有教授必须为本科生上课，完整讲授一门本科课程。新聘青年教师入职一年不担任本科课程主讲，跟随指定指导老师随堂听课，并担任课程辅导答疑等助教工作。明确担任学院行政职务的教学科研岗教师课量标准，鼓励担任机关领导职务的教学科研岗教师为本科生开设学术讲座。</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优化教学工作体系，提升课堂质量。</w:t>
      </w:r>
      <w:r w:rsidRPr="00606B0A">
        <w:rPr>
          <w:rStyle w:val="a5"/>
          <w:rFonts w:ascii="仿宋_GB2312" w:eastAsia="仿宋_GB2312" w:hAnsi="仿宋" w:hint="eastAsia"/>
          <w:bCs/>
          <w:color w:val="auto"/>
          <w:sz w:val="24"/>
          <w:szCs w:val="24"/>
        </w:rPr>
        <w:t>强化课程建设，完善教师教学活动系统设计，引导教师按照一流本科教育定位，积极将优秀科研成果转化为教学资源。强化课堂管理，明确教师作为课堂管理直接责任人，严格课堂基本规范，坚持以身示范，营造良好教风学风，高质量落实课程要求。创新教学方式方法，注重教学互动，培养和引导学生研究性、自主性学习。充分运用慕课、微课等数字化教学资源，提升课堂教学效果。改进考试和成绩评定方法，在教学过程中增加质性分析和非标准答案作业，广泛采用平时测验、课程论文、读书报告、课堂行为表现等形式，促进学生深度学习。</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健全激励考评体系，激发队伍活力。</w:t>
      </w:r>
      <w:r w:rsidRPr="00606B0A">
        <w:rPr>
          <w:rStyle w:val="a5"/>
          <w:rFonts w:ascii="仿宋_GB2312" w:eastAsia="仿宋_GB2312" w:hAnsi="仿宋" w:hint="eastAsia"/>
          <w:bCs/>
          <w:color w:val="auto"/>
          <w:sz w:val="24"/>
          <w:szCs w:val="24"/>
        </w:rPr>
        <w:t>加强教师教学荣誉体系建设，设置教学终身成就奖、卓越教学奖、创新创业指导奖、课堂教学效果奖等奖项，表彰本科教学优秀教师，展示教师在本科人才培养中的突出成绩。严格教师考评要求，对不讲授本科课程的教授、副教授，扣减或停发岗位津贴。坚持教学材料归档备案制度。在教师职称晋升、岗位竞聘中设立教学答辩环节等。</w:t>
      </w:r>
    </w:p>
    <w:p w:rsidR="00B2131B"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完善督导促进体系，促进良好教风。</w:t>
      </w:r>
      <w:r w:rsidRPr="00606B0A">
        <w:rPr>
          <w:rStyle w:val="a5"/>
          <w:rFonts w:ascii="仿宋_GB2312" w:eastAsia="仿宋_GB2312" w:hAnsi="仿宋" w:hint="eastAsia"/>
          <w:bCs/>
          <w:color w:val="auto"/>
          <w:sz w:val="24"/>
          <w:szCs w:val="24"/>
        </w:rPr>
        <w:t>建立校院两级教学督导制度，组建由本科生、在职教师、管理人员及离退休专家组成的督导队伍，全方位督导教师授课及课程建设情况。完善学生全员参加教师教学效果评价制度，并将评价结果作为教师各类教学奖励和荣誉评审的重要参考。实行教授课评与指导制度，安排所有教授、资深副教授听课并对授课老师进行点评。定期组织教师培训，将参加培训和学习在线课程情况纳入教师个人成长档案。</w:t>
      </w:r>
      <w:r w:rsidRPr="00606B0A">
        <w:rPr>
          <w:rStyle w:val="a5"/>
          <w:rFonts w:ascii="仿宋_GB2312" w:eastAsia="仿宋_GB2312" w:hAnsi="仿宋"/>
          <w:bCs/>
          <w:color w:val="auto"/>
          <w:sz w:val="24"/>
          <w:szCs w:val="24"/>
        </w:rPr>
        <w:t xml:space="preserve">      </w:t>
      </w:r>
      <w:r w:rsidRPr="00606B0A">
        <w:rPr>
          <w:rStyle w:val="a5"/>
          <w:rFonts w:ascii="仿宋_GB2312" w:eastAsia="仿宋_GB2312" w:hAnsi="仿宋" w:hint="eastAsia"/>
          <w:bCs/>
          <w:color w:val="auto"/>
          <w:sz w:val="24"/>
          <w:szCs w:val="24"/>
        </w:rPr>
        <w:t>（来源：山东大学）</w:t>
      </w:r>
    </w:p>
    <w:p w:rsidR="00B2131B" w:rsidRPr="00606B0A" w:rsidRDefault="00B2131B" w:rsidP="009246ED">
      <w:pPr>
        <w:spacing w:line="380" w:lineRule="exact"/>
        <w:ind w:firstLineChars="200" w:firstLine="480"/>
        <w:rPr>
          <w:rStyle w:val="a5"/>
          <w:rFonts w:ascii="仿宋_GB2312" w:eastAsia="仿宋_GB2312" w:hAnsi="仿宋"/>
          <w:bCs/>
          <w:color w:val="auto"/>
          <w:sz w:val="24"/>
          <w:szCs w:val="24"/>
        </w:rPr>
      </w:pPr>
    </w:p>
    <w:p w:rsidR="00B2131B" w:rsidRPr="00606B0A" w:rsidRDefault="00B2131B" w:rsidP="00A02215">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Pr="00606B0A">
        <w:rPr>
          <w:rStyle w:val="a5"/>
          <w:rFonts w:ascii="仿宋_GB2312" w:eastAsia="仿宋_GB2312" w:hAnsi="仿宋"/>
          <w:b/>
          <w:bCs/>
          <w:color w:val="auto"/>
          <w:sz w:val="24"/>
        </w:rPr>
        <w:t xml:space="preserve"> </w:t>
      </w:r>
      <w:r w:rsidRPr="00606B0A">
        <w:rPr>
          <w:rStyle w:val="a5"/>
          <w:rFonts w:ascii="仿宋_GB2312" w:eastAsia="仿宋_GB2312" w:hAnsi="仿宋" w:hint="eastAsia"/>
          <w:b/>
          <w:bCs/>
          <w:color w:val="auto"/>
          <w:sz w:val="24"/>
        </w:rPr>
        <w:t>江南大学：推进本科教学质量常态监测工作</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以数据为基础，构建常态监测新模式。</w:t>
      </w:r>
      <w:r w:rsidRPr="00606B0A">
        <w:rPr>
          <w:rStyle w:val="a5"/>
          <w:rFonts w:ascii="仿宋_GB2312" w:eastAsia="仿宋_GB2312" w:hAnsi="仿宋" w:hint="eastAsia"/>
          <w:bCs/>
          <w:color w:val="auto"/>
          <w:sz w:val="24"/>
          <w:szCs w:val="24"/>
        </w:rPr>
        <w:t>完善校院两级质量保障体系，建设教学基本状态数据库和专业教学基本状态数据库，实现对本科教学及专业发展的常态跟踪。建成专业审核评估系统，采集专业师资队伍、教学资源、培养过程等信息，通过对平台数据和专家现场考察报告等内容进行专业状态综合分析，实现数据“增值”，促进专业建设水平和人才培养质量的有效提升。</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以课堂为中心，构建常态监测新状态。</w:t>
      </w:r>
      <w:r w:rsidRPr="00606B0A">
        <w:rPr>
          <w:rStyle w:val="a5"/>
          <w:rFonts w:ascii="仿宋_GB2312" w:eastAsia="仿宋_GB2312" w:hAnsi="仿宋" w:hint="eastAsia"/>
          <w:bCs/>
          <w:color w:val="auto"/>
          <w:sz w:val="24"/>
          <w:szCs w:val="24"/>
        </w:rPr>
        <w:t>校领导和中层干部深入课堂教学一线，校院督导定期走进课堂，各教学单位采用独自组织、部门联合等方式不断加大听课、巡课力度。建立学生教学信息员系统，线上由学生实时反馈，线下由督导队伍及时核查，不断增强教学评价效能，实现课堂教学监测全覆盖。着力提升思政课教学质量，逐步扩大干部督导听课、巡课覆盖面，实行青年教师重点关注、潜能教师跟踪关注，做到听课记录详实、意见反馈及时、教学改进切实。</w:t>
      </w:r>
    </w:p>
    <w:p w:rsidR="00B2131B"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以制度为保障，构建常态监测新规范。</w:t>
      </w:r>
      <w:r w:rsidRPr="00606B0A">
        <w:rPr>
          <w:rStyle w:val="a5"/>
          <w:rFonts w:ascii="仿宋_GB2312" w:eastAsia="仿宋_GB2312" w:hAnsi="仿宋" w:hint="eastAsia"/>
          <w:bCs/>
          <w:color w:val="auto"/>
          <w:sz w:val="24"/>
          <w:szCs w:val="24"/>
        </w:rPr>
        <w:t>出台及修订本科教学评估工作的意见、教师教学质量考核与评价办法、本科教学检查工作实施办法等规章制度，对教学评估、教师教学质量、教学检查、干部教师听课等工作进行规范化管理，为本科教学质量常态监测提供行动指南。</w:t>
      </w:r>
      <w:r w:rsidRPr="00606B0A">
        <w:rPr>
          <w:rStyle w:val="a5"/>
          <w:rFonts w:ascii="仿宋_GB2312" w:eastAsia="仿宋_GB2312" w:hAnsi="仿宋"/>
          <w:bCs/>
          <w:color w:val="auto"/>
          <w:sz w:val="24"/>
          <w:szCs w:val="24"/>
        </w:rPr>
        <w:t xml:space="preserve">                    </w:t>
      </w:r>
      <w:r w:rsidRPr="00606B0A">
        <w:rPr>
          <w:rStyle w:val="a5"/>
          <w:rFonts w:ascii="仿宋_GB2312" w:eastAsia="仿宋_GB2312" w:hAnsi="仿宋" w:hint="eastAsia"/>
          <w:bCs/>
          <w:color w:val="auto"/>
          <w:sz w:val="24"/>
          <w:szCs w:val="24"/>
        </w:rPr>
        <w:t>（来源：江南大学）</w:t>
      </w:r>
    </w:p>
    <w:p w:rsidR="00E449CC" w:rsidRDefault="00E449CC" w:rsidP="009246ED">
      <w:pPr>
        <w:spacing w:line="380" w:lineRule="exact"/>
        <w:ind w:firstLineChars="200" w:firstLine="480"/>
        <w:rPr>
          <w:rStyle w:val="a5"/>
          <w:rFonts w:ascii="仿宋_GB2312" w:eastAsia="仿宋_GB2312" w:hAnsi="仿宋" w:hint="eastAsia"/>
          <w:bCs/>
          <w:color w:val="auto"/>
          <w:sz w:val="24"/>
          <w:szCs w:val="24"/>
        </w:rPr>
      </w:pPr>
    </w:p>
    <w:p w:rsidR="00B2131B" w:rsidRPr="00606B0A" w:rsidRDefault="00B2131B" w:rsidP="00A02215">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sidRPr="00606B0A">
        <w:rPr>
          <w:rStyle w:val="a5"/>
          <w:rFonts w:ascii="仿宋_GB2312" w:eastAsia="仿宋_GB2312" w:hAnsi="仿宋"/>
          <w:b/>
          <w:bCs/>
          <w:color w:val="auto"/>
          <w:sz w:val="24"/>
        </w:rPr>
        <w:t xml:space="preserve"> </w:t>
      </w:r>
      <w:r w:rsidRPr="00606B0A">
        <w:rPr>
          <w:rStyle w:val="a5"/>
          <w:rFonts w:ascii="仿宋_GB2312" w:eastAsia="仿宋_GB2312" w:hAnsi="仿宋" w:hint="eastAsia"/>
          <w:b/>
          <w:bCs/>
          <w:color w:val="auto"/>
          <w:sz w:val="24"/>
        </w:rPr>
        <w:t>中国矿业大学</w:t>
      </w:r>
      <w:r>
        <w:rPr>
          <w:rStyle w:val="a5"/>
          <w:rFonts w:ascii="仿宋_GB2312" w:eastAsia="仿宋_GB2312" w:hAnsi="仿宋" w:hint="eastAsia"/>
          <w:b/>
          <w:bCs/>
          <w:color w:val="auto"/>
          <w:sz w:val="24"/>
        </w:rPr>
        <w:t>：</w:t>
      </w:r>
      <w:r w:rsidRPr="00606B0A">
        <w:rPr>
          <w:rStyle w:val="a5"/>
          <w:rFonts w:ascii="仿宋_GB2312" w:eastAsia="仿宋_GB2312" w:hAnsi="仿宋" w:hint="eastAsia"/>
          <w:b/>
          <w:bCs/>
          <w:color w:val="auto"/>
          <w:sz w:val="24"/>
        </w:rPr>
        <w:t>建立健全“五位一体”本科实习工作体系</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健全实习组织责任体系。</w:t>
      </w:r>
      <w:r w:rsidRPr="00606B0A">
        <w:rPr>
          <w:rStyle w:val="a5"/>
          <w:rFonts w:ascii="仿宋_GB2312" w:eastAsia="仿宋_GB2312" w:hAnsi="仿宋" w:hint="eastAsia"/>
          <w:bCs/>
          <w:color w:val="auto"/>
          <w:sz w:val="24"/>
          <w:szCs w:val="24"/>
        </w:rPr>
        <w:t>明确各方责任，学校负责全校实习工作的顶层设计、统筹规划、条件保障和质量监控，院、系（所）负责实习教学任务安排、基地对接、教师选派和考核评价，教师负责实习教学活动的具体指导和开展。自主研发并启用实习教学信息化平台，推行实习教学活动全程在线管理，有效解决实习管理运行不顺畅、工作职责不清晰等问题，形成学校、学院、系（所）、教师纵向贯通，教务、财务、学工、保卫横向互联的责任网络体系。</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创建校企合作育人体系。</w:t>
      </w:r>
      <w:r w:rsidRPr="00606B0A">
        <w:rPr>
          <w:rStyle w:val="a5"/>
          <w:rFonts w:ascii="仿宋_GB2312" w:eastAsia="仿宋_GB2312" w:hAnsi="仿宋" w:hint="eastAsia"/>
          <w:bCs/>
          <w:color w:val="auto"/>
          <w:sz w:val="24"/>
          <w:szCs w:val="24"/>
        </w:rPr>
        <w:t>依托学校办学特色与优势，探索产教融合、校企合作的有效路径。建成一批跨学科多专业、开放共享的实习基地，包括</w:t>
      </w:r>
      <w:r w:rsidRPr="00606B0A">
        <w:rPr>
          <w:rStyle w:val="a5"/>
          <w:rFonts w:ascii="仿宋_GB2312" w:eastAsia="仿宋_GB2312" w:hAnsi="仿宋"/>
          <w:bCs/>
          <w:color w:val="auto"/>
          <w:sz w:val="24"/>
          <w:szCs w:val="24"/>
        </w:rPr>
        <w:t>9</w:t>
      </w:r>
      <w:r w:rsidRPr="00606B0A">
        <w:rPr>
          <w:rStyle w:val="a5"/>
          <w:rFonts w:ascii="仿宋_GB2312" w:eastAsia="仿宋_GB2312" w:hAnsi="仿宋" w:hint="eastAsia"/>
          <w:bCs/>
          <w:color w:val="auto"/>
          <w:sz w:val="24"/>
          <w:szCs w:val="24"/>
        </w:rPr>
        <w:t>个国家级工程实践教育中心、</w:t>
      </w:r>
      <w:r w:rsidRPr="00606B0A">
        <w:rPr>
          <w:rStyle w:val="a5"/>
          <w:rFonts w:ascii="仿宋_GB2312" w:eastAsia="仿宋_GB2312" w:hAnsi="仿宋"/>
          <w:bCs/>
          <w:color w:val="auto"/>
          <w:sz w:val="24"/>
          <w:szCs w:val="24"/>
        </w:rPr>
        <w:t>4</w:t>
      </w:r>
      <w:r w:rsidRPr="00606B0A">
        <w:rPr>
          <w:rStyle w:val="a5"/>
          <w:rFonts w:ascii="仿宋_GB2312" w:eastAsia="仿宋_GB2312" w:hAnsi="仿宋" w:hint="eastAsia"/>
          <w:bCs/>
          <w:color w:val="auto"/>
          <w:sz w:val="24"/>
          <w:szCs w:val="24"/>
        </w:rPr>
        <w:t>个省级实践教育中心、</w:t>
      </w:r>
      <w:r w:rsidRPr="00606B0A">
        <w:rPr>
          <w:rStyle w:val="a5"/>
          <w:rFonts w:ascii="仿宋_GB2312" w:eastAsia="仿宋_GB2312" w:hAnsi="仿宋"/>
          <w:bCs/>
          <w:color w:val="auto"/>
          <w:sz w:val="24"/>
          <w:szCs w:val="24"/>
        </w:rPr>
        <w:t>434</w:t>
      </w:r>
      <w:r w:rsidRPr="00606B0A">
        <w:rPr>
          <w:rStyle w:val="a5"/>
          <w:rFonts w:ascii="仿宋_GB2312" w:eastAsia="仿宋_GB2312" w:hAnsi="仿宋" w:hint="eastAsia"/>
          <w:bCs/>
          <w:color w:val="auto"/>
          <w:sz w:val="24"/>
          <w:szCs w:val="24"/>
        </w:rPr>
        <w:t>个校外实习基地、</w:t>
      </w:r>
      <w:r w:rsidRPr="00606B0A">
        <w:rPr>
          <w:rStyle w:val="a5"/>
          <w:rFonts w:ascii="仿宋_GB2312" w:eastAsia="仿宋_GB2312" w:hAnsi="仿宋"/>
          <w:bCs/>
          <w:color w:val="auto"/>
          <w:sz w:val="24"/>
          <w:szCs w:val="24"/>
        </w:rPr>
        <w:t>1</w:t>
      </w:r>
      <w:r w:rsidRPr="00606B0A">
        <w:rPr>
          <w:rStyle w:val="a5"/>
          <w:rFonts w:ascii="仿宋_GB2312" w:eastAsia="仿宋_GB2312" w:hAnsi="仿宋" w:hint="eastAsia"/>
          <w:bCs/>
          <w:color w:val="auto"/>
          <w:sz w:val="24"/>
          <w:szCs w:val="24"/>
        </w:rPr>
        <w:t>个海外实习基地，在基地实习的学生累计达</w:t>
      </w:r>
      <w:r w:rsidRPr="00606B0A">
        <w:rPr>
          <w:rStyle w:val="a5"/>
          <w:rFonts w:ascii="仿宋_GB2312" w:eastAsia="仿宋_GB2312" w:hAnsi="仿宋"/>
          <w:bCs/>
          <w:color w:val="auto"/>
          <w:sz w:val="24"/>
          <w:szCs w:val="24"/>
        </w:rPr>
        <w:t>6</w:t>
      </w:r>
      <w:r w:rsidRPr="00606B0A">
        <w:rPr>
          <w:rStyle w:val="a5"/>
          <w:rFonts w:ascii="仿宋_GB2312" w:eastAsia="仿宋_GB2312" w:hAnsi="仿宋" w:hint="eastAsia"/>
          <w:bCs/>
          <w:color w:val="auto"/>
          <w:sz w:val="24"/>
          <w:szCs w:val="24"/>
        </w:rPr>
        <w:t>万余人次。</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建立实习经费保障体系。</w:t>
      </w:r>
      <w:r w:rsidRPr="00606B0A">
        <w:rPr>
          <w:rStyle w:val="a5"/>
          <w:rFonts w:ascii="仿宋_GB2312" w:eastAsia="仿宋_GB2312" w:hAnsi="仿宋" w:hint="eastAsia"/>
          <w:bCs/>
          <w:color w:val="auto"/>
          <w:sz w:val="24"/>
          <w:szCs w:val="24"/>
        </w:rPr>
        <w:t>改变以往由学院自筹经费、自主使用的方式，建立学校统筹、学院执行的经费使用机制，并明确经费列支范围、优化经费使用流程、强化经费使用监管，确保经费专款专用。实习经费保障额度由每年</w:t>
      </w:r>
      <w:r w:rsidRPr="00606B0A">
        <w:rPr>
          <w:rStyle w:val="a5"/>
          <w:rFonts w:ascii="仿宋_GB2312" w:eastAsia="仿宋_GB2312" w:hAnsi="仿宋"/>
          <w:bCs/>
          <w:color w:val="auto"/>
          <w:sz w:val="24"/>
          <w:szCs w:val="24"/>
        </w:rPr>
        <w:t>600</w:t>
      </w:r>
      <w:r w:rsidRPr="00606B0A">
        <w:rPr>
          <w:rStyle w:val="a5"/>
          <w:rFonts w:ascii="仿宋_GB2312" w:eastAsia="仿宋_GB2312" w:hAnsi="仿宋" w:hint="eastAsia"/>
          <w:bCs/>
          <w:color w:val="auto"/>
          <w:sz w:val="24"/>
          <w:szCs w:val="24"/>
        </w:rPr>
        <w:t>万元提高至</w:t>
      </w:r>
      <w:r w:rsidRPr="00606B0A">
        <w:rPr>
          <w:rStyle w:val="a5"/>
          <w:rFonts w:ascii="仿宋_GB2312" w:eastAsia="仿宋_GB2312" w:hAnsi="仿宋"/>
          <w:bCs/>
          <w:color w:val="auto"/>
          <w:sz w:val="24"/>
          <w:szCs w:val="24"/>
        </w:rPr>
        <w:t>2400</w:t>
      </w:r>
      <w:r w:rsidRPr="00606B0A">
        <w:rPr>
          <w:rStyle w:val="a5"/>
          <w:rFonts w:ascii="仿宋_GB2312" w:eastAsia="仿宋_GB2312" w:hAnsi="仿宋" w:hint="eastAsia"/>
          <w:bCs/>
          <w:color w:val="auto"/>
          <w:sz w:val="24"/>
          <w:szCs w:val="24"/>
        </w:rPr>
        <w:t>万元，集中实习经费标准达到</w:t>
      </w:r>
      <w:r w:rsidRPr="00606B0A">
        <w:rPr>
          <w:rStyle w:val="a5"/>
          <w:rFonts w:ascii="仿宋_GB2312" w:eastAsia="仿宋_GB2312" w:hAnsi="仿宋"/>
          <w:bCs/>
          <w:color w:val="auto"/>
          <w:sz w:val="24"/>
          <w:szCs w:val="24"/>
        </w:rPr>
        <w:t>500</w:t>
      </w:r>
      <w:r w:rsidRPr="00606B0A">
        <w:rPr>
          <w:rStyle w:val="a5"/>
          <w:rFonts w:ascii="仿宋_GB2312" w:eastAsia="仿宋_GB2312" w:hAnsi="仿宋" w:hint="eastAsia"/>
          <w:bCs/>
          <w:color w:val="auto"/>
          <w:sz w:val="24"/>
          <w:szCs w:val="24"/>
        </w:rPr>
        <w:t>元</w:t>
      </w:r>
      <w:r w:rsidRPr="00606B0A">
        <w:rPr>
          <w:rStyle w:val="a5"/>
          <w:rFonts w:ascii="仿宋_GB2312" w:eastAsia="仿宋_GB2312" w:hAnsi="仿宋"/>
          <w:bCs/>
          <w:color w:val="auto"/>
          <w:sz w:val="24"/>
          <w:szCs w:val="24"/>
        </w:rPr>
        <w:t>/</w:t>
      </w:r>
      <w:r w:rsidRPr="00606B0A">
        <w:rPr>
          <w:rStyle w:val="a5"/>
          <w:rFonts w:ascii="仿宋_GB2312" w:eastAsia="仿宋_GB2312" w:hAnsi="仿宋" w:hint="eastAsia"/>
          <w:bCs/>
          <w:color w:val="auto"/>
          <w:sz w:val="24"/>
          <w:szCs w:val="24"/>
        </w:rPr>
        <w:t>学分</w:t>
      </w:r>
      <w:r w:rsidRPr="00606B0A">
        <w:rPr>
          <w:rStyle w:val="a5"/>
          <w:rFonts w:ascii="仿宋_GB2312" w:eastAsia="仿宋_GB2312" w:hAnsi="仿宋"/>
          <w:bCs/>
          <w:color w:val="auto"/>
          <w:sz w:val="24"/>
          <w:szCs w:val="24"/>
        </w:rPr>
        <w:t>*</w:t>
      </w:r>
      <w:r w:rsidRPr="00606B0A">
        <w:rPr>
          <w:rStyle w:val="a5"/>
          <w:rFonts w:ascii="仿宋_GB2312" w:eastAsia="仿宋_GB2312" w:hAnsi="仿宋_GB2312" w:cs="仿宋_GB2312" w:hint="eastAsia"/>
          <w:bCs/>
          <w:color w:val="auto"/>
          <w:sz w:val="24"/>
          <w:szCs w:val="24"/>
        </w:rPr>
        <w:t>人。</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构建实习过程管理体系。</w:t>
      </w:r>
      <w:r w:rsidRPr="00606B0A">
        <w:rPr>
          <w:rStyle w:val="a5"/>
          <w:rFonts w:ascii="仿宋_GB2312" w:eastAsia="仿宋_GB2312" w:hAnsi="仿宋" w:hint="eastAsia"/>
          <w:bCs/>
          <w:color w:val="auto"/>
          <w:sz w:val="24"/>
          <w:szCs w:val="24"/>
        </w:rPr>
        <w:t>畅通教师到企业挂职渠道，打通技术人员到学校授课壁垒，实施“校企双导师”制，共同参与教学过程，开展企业真实项目教学，提高学生解决复杂工程问题的能力。紧密对接企业生产现场，校企共同制定实习大纲、设计组织教学活动、安排教学内容，促进理论知识和生产实践紧密结合。引入企业职业标准考核学生实习成效，采取现场操作、答辩等多元化考核方式，提升学生岗位适应能力和就业竞争力。</w:t>
      </w:r>
    </w:p>
    <w:p w:rsidR="00B2131B" w:rsidRPr="00606B0A" w:rsidRDefault="00B2131B" w:rsidP="009246ED">
      <w:pPr>
        <w:spacing w:line="380" w:lineRule="exact"/>
        <w:ind w:firstLineChars="200" w:firstLine="482"/>
        <w:rPr>
          <w:rStyle w:val="a5"/>
          <w:rFonts w:ascii="仿宋_GB2312" w:eastAsia="仿宋_GB2312" w:hAnsi="仿宋"/>
          <w:bCs/>
          <w:color w:val="auto"/>
          <w:sz w:val="24"/>
          <w:szCs w:val="24"/>
        </w:rPr>
      </w:pPr>
      <w:r w:rsidRPr="00606B0A">
        <w:rPr>
          <w:rStyle w:val="a5"/>
          <w:rFonts w:ascii="仿宋_GB2312" w:eastAsia="仿宋_GB2312" w:hAnsi="仿宋" w:hint="eastAsia"/>
          <w:b/>
          <w:bCs/>
          <w:color w:val="auto"/>
          <w:sz w:val="24"/>
          <w:szCs w:val="24"/>
        </w:rPr>
        <w:t>完善实习质量评价体系。</w:t>
      </w:r>
      <w:r w:rsidRPr="00606B0A">
        <w:rPr>
          <w:rStyle w:val="a5"/>
          <w:rFonts w:ascii="仿宋_GB2312" w:eastAsia="仿宋_GB2312" w:hAnsi="仿宋" w:hint="eastAsia"/>
          <w:bCs/>
          <w:color w:val="auto"/>
          <w:sz w:val="24"/>
          <w:szCs w:val="24"/>
        </w:rPr>
        <w:t>构建由学生、教师、督导、学校、企业等校内外多方参与的多元化开放式质量评价体系。分类设计教学评价标准，形成线上实时与线下实地的“双闭环”质量评价机制。成立实践教学督导专家委员会，开展实习专项检查，实现集中实习全程跟踪、同步跟进。将实习工作纳入专业评估体系，全面量化评价指标，提升评价信度效度，形成持续完善的实习评价机制。</w:t>
      </w:r>
    </w:p>
    <w:p w:rsidR="00B2131B" w:rsidRDefault="00B2131B" w:rsidP="009246ED">
      <w:pPr>
        <w:spacing w:line="380" w:lineRule="exact"/>
        <w:ind w:firstLineChars="200" w:firstLine="480"/>
        <w:jc w:val="right"/>
        <w:rPr>
          <w:rStyle w:val="a5"/>
          <w:rFonts w:ascii="仿宋_GB2312" w:eastAsia="仿宋_GB2312" w:hAnsi="仿宋"/>
          <w:bCs/>
          <w:color w:val="auto"/>
          <w:sz w:val="24"/>
          <w:szCs w:val="24"/>
        </w:rPr>
      </w:pPr>
      <w:r w:rsidRPr="00606B0A">
        <w:rPr>
          <w:rStyle w:val="a5"/>
          <w:rFonts w:ascii="仿宋_GB2312" w:eastAsia="仿宋_GB2312" w:hAnsi="仿宋" w:hint="eastAsia"/>
          <w:bCs/>
          <w:color w:val="auto"/>
          <w:sz w:val="24"/>
          <w:szCs w:val="24"/>
        </w:rPr>
        <w:t>（来源：中国矿业大学）</w:t>
      </w:r>
    </w:p>
    <w:p w:rsidR="00E449CC" w:rsidRDefault="00E449CC" w:rsidP="009246ED">
      <w:pPr>
        <w:spacing w:line="380" w:lineRule="exact"/>
        <w:ind w:firstLineChars="200" w:firstLine="480"/>
        <w:jc w:val="right"/>
        <w:rPr>
          <w:rStyle w:val="a5"/>
          <w:rFonts w:ascii="仿宋_GB2312" w:eastAsia="仿宋_GB2312" w:hAnsi="仿宋"/>
          <w:bCs/>
          <w:color w:val="auto"/>
          <w:sz w:val="24"/>
          <w:szCs w:val="24"/>
        </w:rPr>
      </w:pPr>
    </w:p>
    <w:p w:rsidR="00E449CC" w:rsidRDefault="00E449CC" w:rsidP="009246ED">
      <w:pPr>
        <w:spacing w:line="380" w:lineRule="exact"/>
        <w:ind w:firstLineChars="200" w:firstLine="480"/>
        <w:jc w:val="right"/>
        <w:rPr>
          <w:rStyle w:val="a5"/>
          <w:rFonts w:ascii="仿宋_GB2312" w:eastAsia="仿宋_GB2312" w:hAnsi="仿宋"/>
          <w:bCs/>
          <w:color w:val="auto"/>
          <w:sz w:val="24"/>
          <w:szCs w:val="24"/>
        </w:rPr>
      </w:pPr>
    </w:p>
    <w:p w:rsidR="00E449CC" w:rsidRDefault="00E449CC" w:rsidP="009246ED">
      <w:pPr>
        <w:spacing w:line="380" w:lineRule="exact"/>
        <w:ind w:firstLineChars="200" w:firstLine="480"/>
        <w:jc w:val="right"/>
        <w:rPr>
          <w:rStyle w:val="a5"/>
          <w:rFonts w:ascii="仿宋_GB2312" w:eastAsia="仿宋_GB2312" w:hAnsi="仿宋" w:hint="eastAsia"/>
          <w:bCs/>
          <w:color w:val="auto"/>
          <w:sz w:val="24"/>
          <w:szCs w:val="24"/>
        </w:rPr>
      </w:pPr>
      <w:bookmarkStart w:id="0" w:name="_GoBack"/>
      <w:bookmarkEnd w:id="0"/>
    </w:p>
    <w:p w:rsidR="00AF04FB" w:rsidRDefault="00AF04FB" w:rsidP="009246ED">
      <w:pPr>
        <w:spacing w:line="380" w:lineRule="exact"/>
        <w:ind w:firstLineChars="200" w:firstLine="480"/>
        <w:jc w:val="right"/>
        <w:rPr>
          <w:rStyle w:val="a5"/>
          <w:rFonts w:ascii="仿宋_GB2312" w:eastAsia="仿宋_GB2312" w:hAnsi="仿宋"/>
          <w:bCs/>
          <w:color w:val="auto"/>
          <w:sz w:val="24"/>
          <w:szCs w:val="24"/>
        </w:rPr>
      </w:pPr>
    </w:p>
    <w:p w:rsidR="00B2131B" w:rsidRPr="00606B0A" w:rsidRDefault="00B2131B" w:rsidP="00CB175B">
      <w:pPr>
        <w:rPr>
          <w:rFonts w:eastAsia="宋体"/>
          <w:sz w:val="21"/>
          <w:szCs w:val="24"/>
        </w:rPr>
      </w:pPr>
      <w:r w:rsidRPr="00606B0A">
        <w:rPr>
          <w:rFonts w:ascii="仿宋_GB2312" w:eastAsia="仿宋_GB2312" w:hint="eastAsia"/>
          <w:b/>
        </w:rPr>
        <w:t>发送范围：</w:t>
      </w:r>
      <w:r w:rsidRPr="00606B0A">
        <w:rPr>
          <w:rFonts w:ascii="仿宋_GB2312" w:eastAsia="仿宋_GB2312" w:hint="eastAsia"/>
        </w:rPr>
        <w:t>校领导、学校各部门、各学院</w:t>
      </w: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607"/>
      </w:tblGrid>
      <w:tr w:rsidR="00B2131B" w:rsidRPr="0045104A" w:rsidTr="00965620">
        <w:trPr>
          <w:trHeight w:val="1645"/>
        </w:trPr>
        <w:tc>
          <w:tcPr>
            <w:tcW w:w="9207" w:type="dxa"/>
            <w:tcBorders>
              <w:top w:val="single" w:sz="24" w:space="0" w:color="FF0000"/>
              <w:bottom w:val="single" w:sz="24" w:space="0" w:color="FF0000"/>
            </w:tcBorders>
            <w:vAlign w:val="center"/>
          </w:tcPr>
          <w:p w:rsidR="00B2131B" w:rsidRPr="00606B0A" w:rsidRDefault="00B2131B" w:rsidP="009246ED">
            <w:pPr>
              <w:spacing w:line="440" w:lineRule="exact"/>
              <w:ind w:right="28" w:firstLineChars="50" w:firstLine="116"/>
              <w:rPr>
                <w:rFonts w:eastAsia="仿宋_GB2312"/>
                <w:spacing w:val="-4"/>
                <w:sz w:val="24"/>
                <w:szCs w:val="24"/>
              </w:rPr>
            </w:pPr>
            <w:r w:rsidRPr="00606B0A">
              <w:rPr>
                <w:rFonts w:eastAsia="仿宋_GB2312" w:hint="eastAsia"/>
                <w:spacing w:val="-4"/>
                <w:sz w:val="24"/>
                <w:szCs w:val="24"/>
              </w:rPr>
              <w:t>地址：安徽省芜湖市九华南路</w:t>
            </w:r>
            <w:r w:rsidRPr="00606B0A">
              <w:rPr>
                <w:rFonts w:eastAsia="仿宋_GB2312"/>
                <w:spacing w:val="-4"/>
                <w:sz w:val="24"/>
                <w:szCs w:val="24"/>
              </w:rPr>
              <w:t>189</w:t>
            </w:r>
            <w:r w:rsidRPr="00606B0A">
              <w:rPr>
                <w:rFonts w:eastAsia="仿宋_GB2312" w:hint="eastAsia"/>
                <w:spacing w:val="-4"/>
                <w:sz w:val="24"/>
                <w:szCs w:val="24"/>
              </w:rPr>
              <w:t>号安徽师范大学发展规划处</w:t>
            </w:r>
            <w:r w:rsidRPr="00606B0A">
              <w:rPr>
                <w:rFonts w:eastAsia="仿宋_GB2312"/>
                <w:spacing w:val="-4"/>
                <w:sz w:val="24"/>
                <w:szCs w:val="24"/>
              </w:rPr>
              <w:t>(</w:t>
            </w:r>
            <w:r w:rsidRPr="00606B0A">
              <w:rPr>
                <w:rFonts w:eastAsia="仿宋_GB2312" w:hint="eastAsia"/>
                <w:spacing w:val="-4"/>
                <w:sz w:val="24"/>
                <w:szCs w:val="24"/>
              </w:rPr>
              <w:t>校友工作办公室</w:t>
            </w:r>
            <w:r w:rsidRPr="00606B0A">
              <w:rPr>
                <w:rFonts w:eastAsia="仿宋_GB2312"/>
                <w:spacing w:val="-4"/>
                <w:sz w:val="24"/>
                <w:szCs w:val="24"/>
              </w:rPr>
              <w:t>)</w:t>
            </w:r>
          </w:p>
          <w:p w:rsidR="00B2131B" w:rsidRPr="00606B0A" w:rsidRDefault="00B2131B" w:rsidP="009246ED">
            <w:pPr>
              <w:spacing w:line="440" w:lineRule="exact"/>
              <w:ind w:right="28" w:firstLineChars="50" w:firstLine="120"/>
              <w:rPr>
                <w:rFonts w:eastAsia="仿宋_GB2312"/>
                <w:sz w:val="24"/>
                <w:szCs w:val="24"/>
              </w:rPr>
            </w:pPr>
            <w:r w:rsidRPr="00606B0A">
              <w:rPr>
                <w:rFonts w:eastAsia="仿宋_GB2312" w:hint="eastAsia"/>
                <w:sz w:val="24"/>
                <w:szCs w:val="24"/>
              </w:rPr>
              <w:t>网址：</w:t>
            </w:r>
            <w:hyperlink r:id="rId8" w:history="1">
              <w:r w:rsidRPr="00606B0A">
                <w:rPr>
                  <w:rFonts w:eastAsia="仿宋_GB2312"/>
                  <w:color w:val="424242"/>
                  <w:sz w:val="24"/>
                  <w:szCs w:val="24"/>
                </w:rPr>
                <w:t>http://fgb.ahnu.edu.cn</w:t>
              </w:r>
            </w:hyperlink>
            <w:r w:rsidRPr="00606B0A">
              <w:rPr>
                <w:rFonts w:ascii="仿宋_GB2312" w:eastAsia="仿宋_GB2312" w:hAnsi="仿宋"/>
                <w:color w:val="424242"/>
                <w:sz w:val="24"/>
                <w:szCs w:val="24"/>
              </w:rPr>
              <w:tab/>
            </w:r>
            <w:r w:rsidRPr="00606B0A">
              <w:rPr>
                <w:rFonts w:ascii="仿宋_GB2312" w:eastAsia="仿宋_GB2312" w:hAnsi="仿宋"/>
                <w:color w:val="424242"/>
                <w:sz w:val="24"/>
                <w:szCs w:val="24"/>
              </w:rPr>
              <w:tab/>
            </w:r>
            <w:r w:rsidRPr="00606B0A">
              <w:rPr>
                <w:rFonts w:ascii="仿宋_GB2312" w:eastAsia="仿宋_GB2312" w:hAnsi="仿宋"/>
                <w:color w:val="424242"/>
                <w:sz w:val="24"/>
                <w:szCs w:val="24"/>
              </w:rPr>
              <w:tab/>
            </w:r>
            <w:r w:rsidRPr="00606B0A">
              <w:rPr>
                <w:rFonts w:ascii="仿宋_GB2312" w:eastAsia="仿宋_GB2312" w:hAnsi="仿宋"/>
                <w:color w:val="424242"/>
                <w:sz w:val="24"/>
                <w:szCs w:val="24"/>
              </w:rPr>
              <w:tab/>
            </w:r>
            <w:r w:rsidRPr="00606B0A">
              <w:rPr>
                <w:rFonts w:ascii="仿宋_GB2312" w:eastAsia="仿宋_GB2312" w:hAnsi="仿宋"/>
                <w:color w:val="424242"/>
                <w:sz w:val="24"/>
                <w:szCs w:val="24"/>
              </w:rPr>
              <w:tab/>
            </w:r>
            <w:r w:rsidRPr="00606B0A">
              <w:rPr>
                <w:rFonts w:ascii="仿宋_GB2312" w:eastAsia="仿宋_GB2312" w:hAnsi="仿宋"/>
                <w:color w:val="424242"/>
                <w:sz w:val="24"/>
                <w:szCs w:val="24"/>
              </w:rPr>
              <w:tab/>
            </w:r>
            <w:r w:rsidRPr="00606B0A">
              <w:rPr>
                <w:rFonts w:eastAsia="仿宋_GB2312" w:hint="eastAsia"/>
                <w:sz w:val="24"/>
                <w:szCs w:val="24"/>
              </w:rPr>
              <w:t>邮编：</w:t>
            </w:r>
            <w:r w:rsidRPr="00606B0A">
              <w:rPr>
                <w:rFonts w:eastAsia="仿宋_GB2312"/>
                <w:sz w:val="24"/>
                <w:szCs w:val="24"/>
              </w:rPr>
              <w:t>241002</w:t>
            </w:r>
          </w:p>
          <w:p w:rsidR="00B2131B" w:rsidRPr="00C96BE5" w:rsidRDefault="00B2131B" w:rsidP="009246ED">
            <w:pPr>
              <w:spacing w:line="440" w:lineRule="exact"/>
              <w:ind w:right="28" w:firstLineChars="50" w:firstLine="120"/>
              <w:rPr>
                <w:rFonts w:ascii="Arial Unicode MS" w:hAnsi="Arial Unicode MS" w:cs="Arial Unicode MS"/>
                <w:sz w:val="24"/>
                <w:szCs w:val="24"/>
              </w:rPr>
            </w:pPr>
            <w:r w:rsidRPr="00606B0A">
              <w:rPr>
                <w:rFonts w:eastAsia="仿宋_GB2312" w:hint="eastAsia"/>
                <w:sz w:val="24"/>
                <w:szCs w:val="24"/>
              </w:rPr>
              <w:t>编辑：陈刚锋</w:t>
            </w:r>
            <w:r w:rsidRPr="00606B0A">
              <w:rPr>
                <w:rFonts w:eastAsia="仿宋_GB2312"/>
                <w:sz w:val="24"/>
                <w:szCs w:val="24"/>
              </w:rPr>
              <w:t xml:space="preserve">  </w:t>
            </w:r>
            <w:r w:rsidRPr="00606B0A">
              <w:rPr>
                <w:rFonts w:eastAsia="仿宋_GB2312" w:hint="eastAsia"/>
                <w:sz w:val="24"/>
                <w:szCs w:val="24"/>
              </w:rPr>
              <w:t>孙</w:t>
            </w:r>
            <w:r w:rsidRPr="00606B0A">
              <w:rPr>
                <w:rFonts w:eastAsia="仿宋_GB2312"/>
                <w:sz w:val="24"/>
                <w:szCs w:val="24"/>
              </w:rPr>
              <w:t xml:space="preserve">  </w:t>
            </w:r>
            <w:r w:rsidRPr="00606B0A">
              <w:rPr>
                <w:rFonts w:eastAsia="仿宋_GB2312" w:hint="eastAsia"/>
                <w:sz w:val="24"/>
                <w:szCs w:val="24"/>
              </w:rPr>
              <w:t>彦</w:t>
            </w:r>
            <w:hyperlink r:id="rId9" w:history="1">
              <w:r w:rsidRPr="00B55F90">
                <w:rPr>
                  <w:rStyle w:val="a5"/>
                </w:rPr>
                <w:t>http://fgb.ahnu.edu.cn/</w:t>
              </w:r>
            </w:hyperlink>
            <w:r w:rsidRPr="00606B0A">
              <w:rPr>
                <w:rFonts w:eastAsia="仿宋_GB2312"/>
                <w:sz w:val="24"/>
                <w:szCs w:val="24"/>
              </w:rPr>
              <w:t xml:space="preserve"> </w:t>
            </w:r>
            <w:r w:rsidRPr="00606B0A">
              <w:rPr>
                <w:rFonts w:ascii="仿宋_GB2312" w:eastAsia="仿宋_GB2312" w:hAnsi="仿宋"/>
                <w:color w:val="424242"/>
                <w:sz w:val="24"/>
                <w:szCs w:val="24"/>
              </w:rPr>
              <w:tab/>
            </w:r>
            <w:r w:rsidRPr="00606B0A">
              <w:rPr>
                <w:rFonts w:ascii="仿宋_GB2312" w:eastAsia="仿宋_GB2312" w:hAnsi="仿宋"/>
                <w:color w:val="424242"/>
                <w:sz w:val="24"/>
                <w:szCs w:val="24"/>
              </w:rPr>
              <w:tab/>
            </w:r>
            <w:r w:rsidRPr="00606B0A">
              <w:rPr>
                <w:rFonts w:ascii="仿宋_GB2312" w:eastAsia="仿宋_GB2312" w:hAnsi="仿宋"/>
                <w:color w:val="424242"/>
                <w:sz w:val="24"/>
                <w:szCs w:val="24"/>
              </w:rPr>
              <w:tab/>
            </w:r>
            <w:r w:rsidRPr="00606B0A">
              <w:rPr>
                <w:rFonts w:ascii="仿宋_GB2312" w:eastAsia="仿宋_GB2312" w:hAnsi="仿宋"/>
                <w:color w:val="424242"/>
                <w:sz w:val="24"/>
                <w:szCs w:val="24"/>
              </w:rPr>
              <w:tab/>
            </w:r>
            <w:r w:rsidRPr="00606B0A">
              <w:rPr>
                <w:rFonts w:ascii="仿宋_GB2312" w:eastAsia="仿宋_GB2312" w:hAnsi="仿宋"/>
                <w:color w:val="424242"/>
                <w:sz w:val="24"/>
                <w:szCs w:val="24"/>
              </w:rPr>
              <w:tab/>
            </w:r>
            <w:r w:rsidRPr="00606B0A">
              <w:rPr>
                <w:rFonts w:ascii="仿宋_GB2312" w:eastAsia="仿宋_GB2312" w:hAnsi="仿宋"/>
                <w:color w:val="424242"/>
                <w:sz w:val="24"/>
                <w:szCs w:val="24"/>
              </w:rPr>
              <w:tab/>
            </w:r>
            <w:r w:rsidRPr="00606B0A">
              <w:rPr>
                <w:rFonts w:ascii="仿宋_GB2312" w:eastAsia="仿宋_GB2312" w:hAnsi="仿宋"/>
                <w:color w:val="424242"/>
                <w:sz w:val="24"/>
                <w:szCs w:val="24"/>
              </w:rPr>
              <w:tab/>
            </w:r>
            <w:r w:rsidRPr="00606B0A">
              <w:rPr>
                <w:rFonts w:eastAsia="仿宋_GB2312" w:hint="eastAsia"/>
                <w:sz w:val="24"/>
                <w:szCs w:val="24"/>
              </w:rPr>
              <w:t>电话：</w:t>
            </w:r>
            <w:r w:rsidRPr="00606B0A">
              <w:rPr>
                <w:rFonts w:eastAsia="仿宋_GB2312"/>
                <w:sz w:val="24"/>
                <w:szCs w:val="24"/>
              </w:rPr>
              <w:t>0553-5910083</w:t>
            </w:r>
          </w:p>
        </w:tc>
      </w:tr>
    </w:tbl>
    <w:p w:rsidR="00B2131B" w:rsidRDefault="00B2131B" w:rsidP="00AF04FB"/>
    <w:sectPr w:rsidR="00B2131B" w:rsidSect="0061615E">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FE" w:rsidRDefault="008820FE" w:rsidP="00703E2C">
      <w:pPr>
        <w:spacing w:line="240" w:lineRule="auto"/>
      </w:pPr>
      <w:r>
        <w:separator/>
      </w:r>
    </w:p>
  </w:endnote>
  <w:endnote w:type="continuationSeparator" w:id="0">
    <w:p w:rsidR="008820FE" w:rsidRDefault="008820FE" w:rsidP="0070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FE" w:rsidRDefault="008820FE" w:rsidP="00703E2C">
      <w:pPr>
        <w:spacing w:line="240" w:lineRule="auto"/>
      </w:pPr>
      <w:r>
        <w:separator/>
      </w:r>
    </w:p>
  </w:footnote>
  <w:footnote w:type="continuationSeparator" w:id="0">
    <w:p w:rsidR="008820FE" w:rsidRDefault="008820FE" w:rsidP="00703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5E62"/>
    <w:multiLevelType w:val="hybridMultilevel"/>
    <w:tmpl w:val="843086B8"/>
    <w:lvl w:ilvl="0" w:tplc="4E9ACE22">
      <w:numFmt w:val="bullet"/>
      <w:lvlText w:val="◆"/>
      <w:lvlJc w:val="left"/>
      <w:pPr>
        <w:tabs>
          <w:tab w:val="num" w:pos="360"/>
        </w:tabs>
        <w:ind w:left="360" w:hanging="360"/>
      </w:pPr>
      <w:rPr>
        <w:rFonts w:ascii="仿宋_GB2312" w:eastAsia="仿宋_GB2312" w:hAnsi="仿宋"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D10739A"/>
    <w:multiLevelType w:val="hybridMultilevel"/>
    <w:tmpl w:val="42AE81B4"/>
    <w:lvl w:ilvl="0" w:tplc="4B708C0C">
      <w:start w:val="10"/>
      <w:numFmt w:val="bullet"/>
      <w:lvlText w:val="◆"/>
      <w:lvlJc w:val="left"/>
      <w:pPr>
        <w:ind w:left="842" w:hanging="360"/>
      </w:pPr>
      <w:rPr>
        <w:rFonts w:ascii="仿宋_GB2312" w:eastAsia="仿宋_GB2312" w:hAnsi="仿宋" w:hint="eastAsia"/>
        <w:b/>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
    <w:nsid w:val="414532E3"/>
    <w:multiLevelType w:val="hybridMultilevel"/>
    <w:tmpl w:val="68667684"/>
    <w:lvl w:ilvl="0" w:tplc="AFB655F8">
      <w:start w:val="10"/>
      <w:numFmt w:val="bullet"/>
      <w:lvlText w:val="◆"/>
      <w:lvlJc w:val="left"/>
      <w:pPr>
        <w:ind w:left="360" w:hanging="360"/>
      </w:pPr>
      <w:rPr>
        <w:rFonts w:ascii="仿宋_GB2312" w:eastAsia="仿宋_GB2312"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1483758"/>
    <w:multiLevelType w:val="hybridMultilevel"/>
    <w:tmpl w:val="C05C03BA"/>
    <w:lvl w:ilvl="0" w:tplc="D842E910">
      <w:start w:val="10"/>
      <w:numFmt w:val="bullet"/>
      <w:lvlText w:val="◆"/>
      <w:lvlJc w:val="left"/>
      <w:pPr>
        <w:ind w:left="360" w:hanging="360"/>
      </w:pPr>
      <w:rPr>
        <w:rFonts w:ascii="仿宋_GB2312" w:eastAsia="仿宋_GB2312"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DF18CA"/>
    <w:multiLevelType w:val="hybridMultilevel"/>
    <w:tmpl w:val="EBF84FF0"/>
    <w:lvl w:ilvl="0" w:tplc="6106BC80">
      <w:start w:val="10"/>
      <w:numFmt w:val="bullet"/>
      <w:lvlText w:val="◆"/>
      <w:lvlJc w:val="left"/>
      <w:pPr>
        <w:ind w:left="360" w:hanging="360"/>
      </w:pPr>
      <w:rPr>
        <w:rFonts w:ascii="仿宋_GB2312" w:eastAsia="仿宋_GB2312"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C3D109E"/>
    <w:multiLevelType w:val="hybridMultilevel"/>
    <w:tmpl w:val="FC12D8EE"/>
    <w:lvl w:ilvl="0" w:tplc="80F25548">
      <w:start w:val="10"/>
      <w:numFmt w:val="bullet"/>
      <w:lvlText w:val="◆"/>
      <w:lvlJc w:val="left"/>
      <w:pPr>
        <w:ind w:left="360" w:hanging="360"/>
      </w:pPr>
      <w:rPr>
        <w:rFonts w:ascii="仿宋_GB2312" w:eastAsia="仿宋_GB2312"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FAC33BF"/>
    <w:multiLevelType w:val="hybridMultilevel"/>
    <w:tmpl w:val="4DA2BE9E"/>
    <w:lvl w:ilvl="0" w:tplc="3508D16A">
      <w:start w:val="10"/>
      <w:numFmt w:val="bullet"/>
      <w:lvlText w:val="◆"/>
      <w:lvlJc w:val="left"/>
      <w:pPr>
        <w:ind w:left="360" w:hanging="360"/>
      </w:pPr>
      <w:rPr>
        <w:rFonts w:ascii="仿宋_GB2312" w:eastAsia="仿宋_GB2312"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bordersDoNotSurroundHeader/>
  <w:bordersDoNotSurroundFooter/>
  <w:doNotTrackMoves/>
  <w:defaultTabStop w:val="420"/>
  <w:drawingGridHorizontalSpacing w:val="140"/>
  <w:drawingGridVerticalSpacing w:val="381"/>
  <w:displayHorizontalDrawingGridEvery w:val="0"/>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7BB"/>
    <w:rsid w:val="0000048F"/>
    <w:rsid w:val="00012DD9"/>
    <w:rsid w:val="000141B7"/>
    <w:rsid w:val="00015585"/>
    <w:rsid w:val="00027E47"/>
    <w:rsid w:val="0003081A"/>
    <w:rsid w:val="00040670"/>
    <w:rsid w:val="00043277"/>
    <w:rsid w:val="000506CF"/>
    <w:rsid w:val="0005641B"/>
    <w:rsid w:val="0006260C"/>
    <w:rsid w:val="000706EC"/>
    <w:rsid w:val="000832FD"/>
    <w:rsid w:val="0009127A"/>
    <w:rsid w:val="00091933"/>
    <w:rsid w:val="000C25FD"/>
    <w:rsid w:val="000C4A8B"/>
    <w:rsid w:val="000C59FD"/>
    <w:rsid w:val="000D5BE3"/>
    <w:rsid w:val="000E44AF"/>
    <w:rsid w:val="000E52EA"/>
    <w:rsid w:val="0010106F"/>
    <w:rsid w:val="00103FDA"/>
    <w:rsid w:val="00105240"/>
    <w:rsid w:val="0013208B"/>
    <w:rsid w:val="00137AA7"/>
    <w:rsid w:val="00137C44"/>
    <w:rsid w:val="0014543B"/>
    <w:rsid w:val="00147B5E"/>
    <w:rsid w:val="00157D7B"/>
    <w:rsid w:val="001851B7"/>
    <w:rsid w:val="001854BC"/>
    <w:rsid w:val="001858CC"/>
    <w:rsid w:val="00187F4E"/>
    <w:rsid w:val="00191634"/>
    <w:rsid w:val="00195D41"/>
    <w:rsid w:val="001A0794"/>
    <w:rsid w:val="001A265D"/>
    <w:rsid w:val="001A3B39"/>
    <w:rsid w:val="001B2D58"/>
    <w:rsid w:val="001C019E"/>
    <w:rsid w:val="001C1B68"/>
    <w:rsid w:val="001D6190"/>
    <w:rsid w:val="001F1C25"/>
    <w:rsid w:val="001F7CAA"/>
    <w:rsid w:val="00202ED1"/>
    <w:rsid w:val="002048D5"/>
    <w:rsid w:val="00207B3E"/>
    <w:rsid w:val="00207FC2"/>
    <w:rsid w:val="00216FC4"/>
    <w:rsid w:val="00217011"/>
    <w:rsid w:val="002175C8"/>
    <w:rsid w:val="00231303"/>
    <w:rsid w:val="002523F9"/>
    <w:rsid w:val="00274F18"/>
    <w:rsid w:val="002901DC"/>
    <w:rsid w:val="00294298"/>
    <w:rsid w:val="002A1DFF"/>
    <w:rsid w:val="002A20D0"/>
    <w:rsid w:val="002C6CF3"/>
    <w:rsid w:val="002D4918"/>
    <w:rsid w:val="002E43F0"/>
    <w:rsid w:val="002E4F33"/>
    <w:rsid w:val="002E4F67"/>
    <w:rsid w:val="002E51FA"/>
    <w:rsid w:val="002F012A"/>
    <w:rsid w:val="00307504"/>
    <w:rsid w:val="003232B1"/>
    <w:rsid w:val="00327064"/>
    <w:rsid w:val="003359BA"/>
    <w:rsid w:val="0034540B"/>
    <w:rsid w:val="00353027"/>
    <w:rsid w:val="003651A9"/>
    <w:rsid w:val="00375C5D"/>
    <w:rsid w:val="00377BC9"/>
    <w:rsid w:val="0039165F"/>
    <w:rsid w:val="00394C56"/>
    <w:rsid w:val="003A246D"/>
    <w:rsid w:val="003B2401"/>
    <w:rsid w:val="003D562F"/>
    <w:rsid w:val="003E66CC"/>
    <w:rsid w:val="004025ED"/>
    <w:rsid w:val="00404330"/>
    <w:rsid w:val="004107F1"/>
    <w:rsid w:val="00410C74"/>
    <w:rsid w:val="00410F8E"/>
    <w:rsid w:val="00422C28"/>
    <w:rsid w:val="004363D5"/>
    <w:rsid w:val="004431EB"/>
    <w:rsid w:val="004501BA"/>
    <w:rsid w:val="0045104A"/>
    <w:rsid w:val="0046026B"/>
    <w:rsid w:val="00462F0C"/>
    <w:rsid w:val="00470CD7"/>
    <w:rsid w:val="004830E5"/>
    <w:rsid w:val="00487B2A"/>
    <w:rsid w:val="004A0669"/>
    <w:rsid w:val="004A4C0E"/>
    <w:rsid w:val="004A7074"/>
    <w:rsid w:val="004B24C9"/>
    <w:rsid w:val="004B4751"/>
    <w:rsid w:val="004B7662"/>
    <w:rsid w:val="004D167A"/>
    <w:rsid w:val="004D31F2"/>
    <w:rsid w:val="004D3B6B"/>
    <w:rsid w:val="004E5CA4"/>
    <w:rsid w:val="00504AE8"/>
    <w:rsid w:val="00522377"/>
    <w:rsid w:val="0052794E"/>
    <w:rsid w:val="00541F32"/>
    <w:rsid w:val="00551ECB"/>
    <w:rsid w:val="005541F1"/>
    <w:rsid w:val="00561740"/>
    <w:rsid w:val="00562E5B"/>
    <w:rsid w:val="00575B49"/>
    <w:rsid w:val="00593BC7"/>
    <w:rsid w:val="005A544C"/>
    <w:rsid w:val="005A679C"/>
    <w:rsid w:val="005B0492"/>
    <w:rsid w:val="005B5553"/>
    <w:rsid w:val="005C7742"/>
    <w:rsid w:val="005E7251"/>
    <w:rsid w:val="005F420B"/>
    <w:rsid w:val="005F50B5"/>
    <w:rsid w:val="005F541E"/>
    <w:rsid w:val="005F7B20"/>
    <w:rsid w:val="00601584"/>
    <w:rsid w:val="00603904"/>
    <w:rsid w:val="006065E8"/>
    <w:rsid w:val="00606B0A"/>
    <w:rsid w:val="00610EAD"/>
    <w:rsid w:val="0061615E"/>
    <w:rsid w:val="00616C33"/>
    <w:rsid w:val="006237A6"/>
    <w:rsid w:val="00627231"/>
    <w:rsid w:val="00635B8C"/>
    <w:rsid w:val="0063652B"/>
    <w:rsid w:val="00637EFD"/>
    <w:rsid w:val="00657CB4"/>
    <w:rsid w:val="00660F3B"/>
    <w:rsid w:val="00665C61"/>
    <w:rsid w:val="00666C8F"/>
    <w:rsid w:val="00673C47"/>
    <w:rsid w:val="00677867"/>
    <w:rsid w:val="00682715"/>
    <w:rsid w:val="00683C3E"/>
    <w:rsid w:val="0069394E"/>
    <w:rsid w:val="006A65CB"/>
    <w:rsid w:val="006A6AA3"/>
    <w:rsid w:val="006B105E"/>
    <w:rsid w:val="006B58A3"/>
    <w:rsid w:val="006B7398"/>
    <w:rsid w:val="006D1102"/>
    <w:rsid w:val="006D2B3A"/>
    <w:rsid w:val="006E15B8"/>
    <w:rsid w:val="006F784C"/>
    <w:rsid w:val="00700941"/>
    <w:rsid w:val="00703E2C"/>
    <w:rsid w:val="00710B67"/>
    <w:rsid w:val="00720212"/>
    <w:rsid w:val="00721432"/>
    <w:rsid w:val="00722017"/>
    <w:rsid w:val="00724318"/>
    <w:rsid w:val="00732017"/>
    <w:rsid w:val="00735CA2"/>
    <w:rsid w:val="00747C23"/>
    <w:rsid w:val="00750A95"/>
    <w:rsid w:val="007511A5"/>
    <w:rsid w:val="007549E4"/>
    <w:rsid w:val="00754F8C"/>
    <w:rsid w:val="00761508"/>
    <w:rsid w:val="007616E3"/>
    <w:rsid w:val="00762225"/>
    <w:rsid w:val="007759E5"/>
    <w:rsid w:val="00782E62"/>
    <w:rsid w:val="007831B9"/>
    <w:rsid w:val="007A500E"/>
    <w:rsid w:val="007A6F7B"/>
    <w:rsid w:val="007B47A3"/>
    <w:rsid w:val="007C055A"/>
    <w:rsid w:val="007C66A1"/>
    <w:rsid w:val="007F1677"/>
    <w:rsid w:val="007F78EE"/>
    <w:rsid w:val="008022B6"/>
    <w:rsid w:val="0080300F"/>
    <w:rsid w:val="00817625"/>
    <w:rsid w:val="00817741"/>
    <w:rsid w:val="00826EDB"/>
    <w:rsid w:val="008300AB"/>
    <w:rsid w:val="00832670"/>
    <w:rsid w:val="00851BA1"/>
    <w:rsid w:val="00852D73"/>
    <w:rsid w:val="00853C72"/>
    <w:rsid w:val="0085461E"/>
    <w:rsid w:val="00856D96"/>
    <w:rsid w:val="008650F2"/>
    <w:rsid w:val="0087259D"/>
    <w:rsid w:val="0088022F"/>
    <w:rsid w:val="008820FE"/>
    <w:rsid w:val="008828F4"/>
    <w:rsid w:val="00884C61"/>
    <w:rsid w:val="00890CBD"/>
    <w:rsid w:val="00895545"/>
    <w:rsid w:val="008961F7"/>
    <w:rsid w:val="008B0A26"/>
    <w:rsid w:val="008B20C6"/>
    <w:rsid w:val="008C1A03"/>
    <w:rsid w:val="008D0BF2"/>
    <w:rsid w:val="008D2FFD"/>
    <w:rsid w:val="008D3E8D"/>
    <w:rsid w:val="00904840"/>
    <w:rsid w:val="00904F03"/>
    <w:rsid w:val="00911A47"/>
    <w:rsid w:val="0091580D"/>
    <w:rsid w:val="00917E56"/>
    <w:rsid w:val="009246ED"/>
    <w:rsid w:val="009262FA"/>
    <w:rsid w:val="00926703"/>
    <w:rsid w:val="009407BB"/>
    <w:rsid w:val="0094618E"/>
    <w:rsid w:val="0094783C"/>
    <w:rsid w:val="00947D73"/>
    <w:rsid w:val="009523DB"/>
    <w:rsid w:val="00953BC5"/>
    <w:rsid w:val="00965620"/>
    <w:rsid w:val="00966A36"/>
    <w:rsid w:val="009736F2"/>
    <w:rsid w:val="0097665E"/>
    <w:rsid w:val="00977C2E"/>
    <w:rsid w:val="009811E2"/>
    <w:rsid w:val="009827EA"/>
    <w:rsid w:val="00986E95"/>
    <w:rsid w:val="00993104"/>
    <w:rsid w:val="00997CD3"/>
    <w:rsid w:val="009A29C9"/>
    <w:rsid w:val="009B0626"/>
    <w:rsid w:val="009C372B"/>
    <w:rsid w:val="009D34D6"/>
    <w:rsid w:val="009D3CD8"/>
    <w:rsid w:val="009D4129"/>
    <w:rsid w:val="009D47E1"/>
    <w:rsid w:val="009D5F16"/>
    <w:rsid w:val="009F0461"/>
    <w:rsid w:val="009F71FE"/>
    <w:rsid w:val="00A00652"/>
    <w:rsid w:val="00A02215"/>
    <w:rsid w:val="00A069D9"/>
    <w:rsid w:val="00A13159"/>
    <w:rsid w:val="00A23F51"/>
    <w:rsid w:val="00A245EA"/>
    <w:rsid w:val="00A25FF2"/>
    <w:rsid w:val="00A35E26"/>
    <w:rsid w:val="00A40865"/>
    <w:rsid w:val="00A45F50"/>
    <w:rsid w:val="00A51243"/>
    <w:rsid w:val="00A60210"/>
    <w:rsid w:val="00A62F1F"/>
    <w:rsid w:val="00A80384"/>
    <w:rsid w:val="00A9446F"/>
    <w:rsid w:val="00AB3C31"/>
    <w:rsid w:val="00AB7BB6"/>
    <w:rsid w:val="00AF04FB"/>
    <w:rsid w:val="00AF23A9"/>
    <w:rsid w:val="00AF63A3"/>
    <w:rsid w:val="00B0314D"/>
    <w:rsid w:val="00B2131B"/>
    <w:rsid w:val="00B24DC0"/>
    <w:rsid w:val="00B30014"/>
    <w:rsid w:val="00B34D6E"/>
    <w:rsid w:val="00B37046"/>
    <w:rsid w:val="00B4006E"/>
    <w:rsid w:val="00B44A7A"/>
    <w:rsid w:val="00B55F90"/>
    <w:rsid w:val="00B65788"/>
    <w:rsid w:val="00B6639D"/>
    <w:rsid w:val="00B85E17"/>
    <w:rsid w:val="00B867A8"/>
    <w:rsid w:val="00BB15CD"/>
    <w:rsid w:val="00BB56DA"/>
    <w:rsid w:val="00BB5BE0"/>
    <w:rsid w:val="00BB7F6F"/>
    <w:rsid w:val="00BC6223"/>
    <w:rsid w:val="00BC69E7"/>
    <w:rsid w:val="00BF42AA"/>
    <w:rsid w:val="00BF77E0"/>
    <w:rsid w:val="00C11A95"/>
    <w:rsid w:val="00C164C6"/>
    <w:rsid w:val="00C209F2"/>
    <w:rsid w:val="00C24D27"/>
    <w:rsid w:val="00C453B9"/>
    <w:rsid w:val="00C465B3"/>
    <w:rsid w:val="00C5029D"/>
    <w:rsid w:val="00C511EF"/>
    <w:rsid w:val="00C52041"/>
    <w:rsid w:val="00C55F7B"/>
    <w:rsid w:val="00C63AD8"/>
    <w:rsid w:val="00C67696"/>
    <w:rsid w:val="00C72B3F"/>
    <w:rsid w:val="00C72EDC"/>
    <w:rsid w:val="00C861A3"/>
    <w:rsid w:val="00C86FE2"/>
    <w:rsid w:val="00C95020"/>
    <w:rsid w:val="00C96BE5"/>
    <w:rsid w:val="00CA35E1"/>
    <w:rsid w:val="00CA657A"/>
    <w:rsid w:val="00CB175B"/>
    <w:rsid w:val="00CB6AC0"/>
    <w:rsid w:val="00CE3286"/>
    <w:rsid w:val="00CF35B6"/>
    <w:rsid w:val="00D018A9"/>
    <w:rsid w:val="00D02C88"/>
    <w:rsid w:val="00D230CF"/>
    <w:rsid w:val="00D247B9"/>
    <w:rsid w:val="00D26D3D"/>
    <w:rsid w:val="00D316A3"/>
    <w:rsid w:val="00D35619"/>
    <w:rsid w:val="00D415C3"/>
    <w:rsid w:val="00D43065"/>
    <w:rsid w:val="00D46635"/>
    <w:rsid w:val="00D57D6F"/>
    <w:rsid w:val="00D62810"/>
    <w:rsid w:val="00D70FB6"/>
    <w:rsid w:val="00D82ADD"/>
    <w:rsid w:val="00D86EFE"/>
    <w:rsid w:val="00D914D6"/>
    <w:rsid w:val="00D91737"/>
    <w:rsid w:val="00D95D60"/>
    <w:rsid w:val="00DA1BD4"/>
    <w:rsid w:val="00DB771E"/>
    <w:rsid w:val="00DC6E24"/>
    <w:rsid w:val="00DD1E8A"/>
    <w:rsid w:val="00DD7F6A"/>
    <w:rsid w:val="00DE559C"/>
    <w:rsid w:val="00E20E8D"/>
    <w:rsid w:val="00E3055F"/>
    <w:rsid w:val="00E344BF"/>
    <w:rsid w:val="00E42C86"/>
    <w:rsid w:val="00E439BF"/>
    <w:rsid w:val="00E44299"/>
    <w:rsid w:val="00E449CC"/>
    <w:rsid w:val="00E47765"/>
    <w:rsid w:val="00E50A3B"/>
    <w:rsid w:val="00E61BAF"/>
    <w:rsid w:val="00E7276E"/>
    <w:rsid w:val="00E92B2B"/>
    <w:rsid w:val="00E930BD"/>
    <w:rsid w:val="00EA0542"/>
    <w:rsid w:val="00EB0C92"/>
    <w:rsid w:val="00EB3F58"/>
    <w:rsid w:val="00EB6CC5"/>
    <w:rsid w:val="00EC4195"/>
    <w:rsid w:val="00ED427E"/>
    <w:rsid w:val="00EE18BD"/>
    <w:rsid w:val="00EE2135"/>
    <w:rsid w:val="00EE2DD5"/>
    <w:rsid w:val="00EE52B3"/>
    <w:rsid w:val="00EF0F0E"/>
    <w:rsid w:val="00EF530D"/>
    <w:rsid w:val="00F02855"/>
    <w:rsid w:val="00F161CB"/>
    <w:rsid w:val="00F16380"/>
    <w:rsid w:val="00F21D8B"/>
    <w:rsid w:val="00F24664"/>
    <w:rsid w:val="00F379F3"/>
    <w:rsid w:val="00F417D7"/>
    <w:rsid w:val="00F43A6A"/>
    <w:rsid w:val="00F47782"/>
    <w:rsid w:val="00F563F0"/>
    <w:rsid w:val="00F57397"/>
    <w:rsid w:val="00F62979"/>
    <w:rsid w:val="00F73E48"/>
    <w:rsid w:val="00F77903"/>
    <w:rsid w:val="00F877B8"/>
    <w:rsid w:val="00F90B94"/>
    <w:rsid w:val="00F94A4B"/>
    <w:rsid w:val="00FA0884"/>
    <w:rsid w:val="00FB1DCB"/>
    <w:rsid w:val="00FB4634"/>
    <w:rsid w:val="00FB5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0155D9-BBF7-43DC-AE44-35452163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A3"/>
    <w:pPr>
      <w:spacing w:line="520" w:lineRule="exact"/>
      <w:jc w:val="both"/>
    </w:pPr>
    <w:rPr>
      <w:kern w:val="2"/>
      <w:sz w:val="28"/>
      <w:szCs w:val="22"/>
    </w:rPr>
  </w:style>
  <w:style w:type="paragraph" w:styleId="1">
    <w:name w:val="heading 1"/>
    <w:basedOn w:val="a"/>
    <w:link w:val="1Char"/>
    <w:uiPriority w:val="99"/>
    <w:qFormat/>
    <w:rsid w:val="0052794E"/>
    <w:pPr>
      <w:spacing w:before="100" w:beforeAutospacing="1" w:after="100" w:afterAutospacing="1" w:line="240" w:lineRule="auto"/>
      <w:jc w:val="left"/>
      <w:outlineLvl w:val="0"/>
    </w:pPr>
    <w:rPr>
      <w:rFonts w:ascii="宋体" w:eastAsia="宋体" w:hAnsi="宋体"/>
      <w:b/>
      <w:bCs/>
      <w:kern w:val="36"/>
      <w:sz w:val="48"/>
      <w:szCs w:val="48"/>
    </w:rPr>
  </w:style>
  <w:style w:type="paragraph" w:styleId="2">
    <w:name w:val="heading 2"/>
    <w:basedOn w:val="a"/>
    <w:next w:val="a"/>
    <w:link w:val="2Char"/>
    <w:uiPriority w:val="99"/>
    <w:qFormat/>
    <w:rsid w:val="00904F03"/>
    <w:pPr>
      <w:keepNext/>
      <w:keepLines/>
      <w:spacing w:before="260" w:after="260" w:line="416" w:lineRule="atLeast"/>
      <w:outlineLvl w:val="1"/>
    </w:pPr>
    <w:rPr>
      <w:rFonts w:ascii="Calibri Light" w:eastAsia="宋体" w:hAnsi="Calibri Light"/>
      <w:b/>
      <w:bCs/>
      <w:kern w:val="0"/>
      <w:sz w:val="32"/>
      <w:szCs w:val="32"/>
    </w:rPr>
  </w:style>
  <w:style w:type="paragraph" w:styleId="3">
    <w:name w:val="heading 3"/>
    <w:basedOn w:val="a"/>
    <w:next w:val="a"/>
    <w:link w:val="3Char"/>
    <w:uiPriority w:val="99"/>
    <w:qFormat/>
    <w:rsid w:val="005F7B20"/>
    <w:pPr>
      <w:keepNext/>
      <w:keepLines/>
      <w:spacing w:before="260" w:after="260" w:line="416" w:lineRule="atLeas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2794E"/>
    <w:rPr>
      <w:rFonts w:ascii="宋体" w:eastAsia="宋体" w:hAnsi="宋体"/>
      <w:b/>
      <w:kern w:val="36"/>
      <w:sz w:val="48"/>
    </w:rPr>
  </w:style>
  <w:style w:type="character" w:customStyle="1" w:styleId="2Char">
    <w:name w:val="标题 2 Char"/>
    <w:link w:val="2"/>
    <w:uiPriority w:val="99"/>
    <w:semiHidden/>
    <w:locked/>
    <w:rsid w:val="00904F03"/>
    <w:rPr>
      <w:rFonts w:ascii="Calibri Light" w:eastAsia="宋体" w:hAnsi="Calibri Light"/>
      <w:b/>
      <w:sz w:val="32"/>
    </w:rPr>
  </w:style>
  <w:style w:type="character" w:customStyle="1" w:styleId="3Char">
    <w:name w:val="标题 3 Char"/>
    <w:link w:val="3"/>
    <w:uiPriority w:val="99"/>
    <w:semiHidden/>
    <w:locked/>
    <w:rsid w:val="005F7B20"/>
    <w:rPr>
      <w:b/>
      <w:sz w:val="32"/>
    </w:rPr>
  </w:style>
  <w:style w:type="paragraph" w:styleId="a3">
    <w:name w:val="header"/>
    <w:basedOn w:val="a"/>
    <w:link w:val="Char"/>
    <w:uiPriority w:val="99"/>
    <w:rsid w:val="00703E2C"/>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Char">
    <w:name w:val="页眉 Char"/>
    <w:link w:val="a3"/>
    <w:uiPriority w:val="99"/>
    <w:locked/>
    <w:rsid w:val="00703E2C"/>
    <w:rPr>
      <w:sz w:val="18"/>
    </w:rPr>
  </w:style>
  <w:style w:type="paragraph" w:styleId="a4">
    <w:name w:val="footer"/>
    <w:basedOn w:val="a"/>
    <w:link w:val="Char0"/>
    <w:uiPriority w:val="99"/>
    <w:rsid w:val="00703E2C"/>
    <w:pPr>
      <w:tabs>
        <w:tab w:val="center" w:pos="4153"/>
        <w:tab w:val="right" w:pos="8306"/>
      </w:tabs>
      <w:snapToGrid w:val="0"/>
      <w:spacing w:line="240" w:lineRule="atLeast"/>
      <w:jc w:val="left"/>
    </w:pPr>
    <w:rPr>
      <w:kern w:val="0"/>
      <w:sz w:val="18"/>
      <w:szCs w:val="18"/>
    </w:rPr>
  </w:style>
  <w:style w:type="character" w:customStyle="1" w:styleId="Char0">
    <w:name w:val="页脚 Char"/>
    <w:link w:val="a4"/>
    <w:uiPriority w:val="99"/>
    <w:locked/>
    <w:rsid w:val="00703E2C"/>
    <w:rPr>
      <w:sz w:val="18"/>
    </w:rPr>
  </w:style>
  <w:style w:type="character" w:styleId="a5">
    <w:name w:val="Hyperlink"/>
    <w:uiPriority w:val="99"/>
    <w:rsid w:val="00CA657A"/>
    <w:rPr>
      <w:rFonts w:cs="Times New Roman"/>
      <w:color w:val="424242"/>
      <w:u w:val="none"/>
      <w:effect w:val="none"/>
    </w:rPr>
  </w:style>
  <w:style w:type="paragraph" w:styleId="a6">
    <w:name w:val="Normal (Web)"/>
    <w:basedOn w:val="a"/>
    <w:uiPriority w:val="99"/>
    <w:rsid w:val="00551ECB"/>
    <w:pPr>
      <w:spacing w:before="100" w:beforeAutospacing="1" w:after="100" w:afterAutospacing="1" w:line="240" w:lineRule="auto"/>
      <w:jc w:val="left"/>
    </w:pPr>
    <w:rPr>
      <w:rFonts w:ascii="宋体" w:eastAsia="宋体" w:hAnsi="宋体" w:cs="宋体"/>
      <w:kern w:val="0"/>
      <w:sz w:val="24"/>
      <w:szCs w:val="24"/>
    </w:rPr>
  </w:style>
  <w:style w:type="character" w:styleId="a7">
    <w:name w:val="Strong"/>
    <w:uiPriority w:val="99"/>
    <w:qFormat/>
    <w:rsid w:val="00551ECB"/>
    <w:rPr>
      <w:rFonts w:cs="Times New Roman"/>
      <w:b/>
    </w:rPr>
  </w:style>
  <w:style w:type="paragraph" w:styleId="a8">
    <w:name w:val="List Paragraph"/>
    <w:basedOn w:val="a"/>
    <w:uiPriority w:val="99"/>
    <w:qFormat/>
    <w:rsid w:val="002C6CF3"/>
    <w:pPr>
      <w:ind w:firstLineChars="200" w:firstLine="420"/>
    </w:pPr>
  </w:style>
  <w:style w:type="paragraph" w:customStyle="1" w:styleId="p0">
    <w:name w:val="p0"/>
    <w:basedOn w:val="a"/>
    <w:uiPriority w:val="99"/>
    <w:rsid w:val="0000048F"/>
    <w:pPr>
      <w:spacing w:before="100" w:beforeAutospacing="1" w:after="100" w:afterAutospacing="1" w:line="240" w:lineRule="auto"/>
      <w:jc w:val="left"/>
    </w:pPr>
    <w:rPr>
      <w:rFonts w:ascii="宋体" w:eastAsia="宋体" w:hAnsi="宋体" w:cs="宋体"/>
      <w:kern w:val="0"/>
      <w:sz w:val="24"/>
      <w:szCs w:val="24"/>
    </w:rPr>
  </w:style>
  <w:style w:type="paragraph" w:styleId="a9">
    <w:name w:val="Balloon Text"/>
    <w:basedOn w:val="a"/>
    <w:link w:val="Char1"/>
    <w:uiPriority w:val="99"/>
    <w:semiHidden/>
    <w:rsid w:val="00FB5147"/>
    <w:pPr>
      <w:spacing w:line="240" w:lineRule="auto"/>
    </w:pPr>
    <w:rPr>
      <w:kern w:val="0"/>
      <w:sz w:val="18"/>
      <w:szCs w:val="18"/>
    </w:rPr>
  </w:style>
  <w:style w:type="character" w:customStyle="1" w:styleId="Char1">
    <w:name w:val="批注框文本 Char"/>
    <w:link w:val="a9"/>
    <w:uiPriority w:val="99"/>
    <w:semiHidden/>
    <w:locked/>
    <w:rsid w:val="00FB5147"/>
    <w:rPr>
      <w:sz w:val="18"/>
    </w:rPr>
  </w:style>
  <w:style w:type="character" w:customStyle="1" w:styleId="apple-converted-space">
    <w:name w:val="apple-converted-space"/>
    <w:uiPriority w:val="99"/>
    <w:rsid w:val="00FB4634"/>
  </w:style>
  <w:style w:type="paragraph" w:styleId="aa">
    <w:name w:val="Document Map"/>
    <w:basedOn w:val="a"/>
    <w:link w:val="Char2"/>
    <w:uiPriority w:val="99"/>
    <w:semiHidden/>
    <w:rsid w:val="00B55F90"/>
    <w:pPr>
      <w:shd w:val="clear" w:color="auto" w:fill="000080"/>
    </w:pPr>
    <w:rPr>
      <w:kern w:val="0"/>
      <w:sz w:val="2"/>
      <w:szCs w:val="20"/>
    </w:rPr>
  </w:style>
  <w:style w:type="character" w:customStyle="1" w:styleId="Char2">
    <w:name w:val="文档结构图 Char"/>
    <w:link w:val="aa"/>
    <w:uiPriority w:val="99"/>
    <w:semiHidden/>
    <w:locked/>
    <w:rsid w:val="00754F8C"/>
    <w:rPr>
      <w:sz w:val="2"/>
    </w:rPr>
  </w:style>
  <w:style w:type="character" w:customStyle="1" w:styleId="articletitle">
    <w:name w:val="article_title"/>
    <w:uiPriority w:val="99"/>
    <w:rsid w:val="009D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02453">
      <w:bodyDiv w:val="1"/>
      <w:marLeft w:val="0"/>
      <w:marRight w:val="0"/>
      <w:marTop w:val="0"/>
      <w:marBottom w:val="0"/>
      <w:divBdr>
        <w:top w:val="none" w:sz="0" w:space="0" w:color="auto"/>
        <w:left w:val="none" w:sz="0" w:space="0" w:color="auto"/>
        <w:bottom w:val="none" w:sz="0" w:space="0" w:color="auto"/>
        <w:right w:val="none" w:sz="0" w:space="0" w:color="auto"/>
      </w:divBdr>
    </w:div>
    <w:div w:id="1200971050">
      <w:marLeft w:val="0"/>
      <w:marRight w:val="0"/>
      <w:marTop w:val="0"/>
      <w:marBottom w:val="0"/>
      <w:divBdr>
        <w:top w:val="none" w:sz="0" w:space="0" w:color="auto"/>
        <w:left w:val="none" w:sz="0" w:space="0" w:color="auto"/>
        <w:bottom w:val="none" w:sz="0" w:space="0" w:color="auto"/>
        <w:right w:val="none" w:sz="0" w:space="0" w:color="auto"/>
      </w:divBdr>
    </w:div>
    <w:div w:id="1200971051">
      <w:marLeft w:val="0"/>
      <w:marRight w:val="0"/>
      <w:marTop w:val="0"/>
      <w:marBottom w:val="0"/>
      <w:divBdr>
        <w:top w:val="none" w:sz="0" w:space="0" w:color="auto"/>
        <w:left w:val="none" w:sz="0" w:space="0" w:color="auto"/>
        <w:bottom w:val="none" w:sz="0" w:space="0" w:color="auto"/>
        <w:right w:val="none" w:sz="0" w:space="0" w:color="auto"/>
      </w:divBdr>
    </w:div>
    <w:div w:id="1200971052">
      <w:marLeft w:val="0"/>
      <w:marRight w:val="0"/>
      <w:marTop w:val="0"/>
      <w:marBottom w:val="0"/>
      <w:divBdr>
        <w:top w:val="none" w:sz="0" w:space="0" w:color="auto"/>
        <w:left w:val="none" w:sz="0" w:space="0" w:color="auto"/>
        <w:bottom w:val="none" w:sz="0" w:space="0" w:color="auto"/>
        <w:right w:val="none" w:sz="0" w:space="0" w:color="auto"/>
      </w:divBdr>
    </w:div>
    <w:div w:id="1200971053">
      <w:marLeft w:val="0"/>
      <w:marRight w:val="0"/>
      <w:marTop w:val="0"/>
      <w:marBottom w:val="0"/>
      <w:divBdr>
        <w:top w:val="none" w:sz="0" w:space="0" w:color="auto"/>
        <w:left w:val="none" w:sz="0" w:space="0" w:color="auto"/>
        <w:bottom w:val="none" w:sz="0" w:space="0" w:color="auto"/>
        <w:right w:val="none" w:sz="0" w:space="0" w:color="auto"/>
      </w:divBdr>
    </w:div>
    <w:div w:id="1200971054">
      <w:marLeft w:val="0"/>
      <w:marRight w:val="0"/>
      <w:marTop w:val="0"/>
      <w:marBottom w:val="0"/>
      <w:divBdr>
        <w:top w:val="none" w:sz="0" w:space="0" w:color="auto"/>
        <w:left w:val="none" w:sz="0" w:space="0" w:color="auto"/>
        <w:bottom w:val="none" w:sz="0" w:space="0" w:color="auto"/>
        <w:right w:val="none" w:sz="0" w:space="0" w:color="auto"/>
      </w:divBdr>
    </w:div>
    <w:div w:id="1200971055">
      <w:marLeft w:val="0"/>
      <w:marRight w:val="0"/>
      <w:marTop w:val="0"/>
      <w:marBottom w:val="0"/>
      <w:divBdr>
        <w:top w:val="none" w:sz="0" w:space="0" w:color="auto"/>
        <w:left w:val="none" w:sz="0" w:space="0" w:color="auto"/>
        <w:bottom w:val="none" w:sz="0" w:space="0" w:color="auto"/>
        <w:right w:val="none" w:sz="0" w:space="0" w:color="auto"/>
      </w:divBdr>
    </w:div>
    <w:div w:id="1200971056">
      <w:marLeft w:val="0"/>
      <w:marRight w:val="0"/>
      <w:marTop w:val="0"/>
      <w:marBottom w:val="0"/>
      <w:divBdr>
        <w:top w:val="none" w:sz="0" w:space="0" w:color="auto"/>
        <w:left w:val="none" w:sz="0" w:space="0" w:color="auto"/>
        <w:bottom w:val="none" w:sz="0" w:space="0" w:color="auto"/>
        <w:right w:val="none" w:sz="0" w:space="0" w:color="auto"/>
      </w:divBdr>
    </w:div>
    <w:div w:id="1200971057">
      <w:marLeft w:val="0"/>
      <w:marRight w:val="0"/>
      <w:marTop w:val="0"/>
      <w:marBottom w:val="0"/>
      <w:divBdr>
        <w:top w:val="none" w:sz="0" w:space="0" w:color="auto"/>
        <w:left w:val="none" w:sz="0" w:space="0" w:color="auto"/>
        <w:bottom w:val="none" w:sz="0" w:space="0" w:color="auto"/>
        <w:right w:val="none" w:sz="0" w:space="0" w:color="auto"/>
      </w:divBdr>
    </w:div>
    <w:div w:id="1200971058">
      <w:marLeft w:val="0"/>
      <w:marRight w:val="0"/>
      <w:marTop w:val="0"/>
      <w:marBottom w:val="0"/>
      <w:divBdr>
        <w:top w:val="none" w:sz="0" w:space="0" w:color="auto"/>
        <w:left w:val="none" w:sz="0" w:space="0" w:color="auto"/>
        <w:bottom w:val="none" w:sz="0" w:space="0" w:color="auto"/>
        <w:right w:val="none" w:sz="0" w:space="0" w:color="auto"/>
      </w:divBdr>
    </w:div>
    <w:div w:id="1200971059">
      <w:marLeft w:val="0"/>
      <w:marRight w:val="0"/>
      <w:marTop w:val="0"/>
      <w:marBottom w:val="0"/>
      <w:divBdr>
        <w:top w:val="none" w:sz="0" w:space="0" w:color="auto"/>
        <w:left w:val="none" w:sz="0" w:space="0" w:color="auto"/>
        <w:bottom w:val="none" w:sz="0" w:space="0" w:color="auto"/>
        <w:right w:val="none" w:sz="0" w:space="0" w:color="auto"/>
      </w:divBdr>
    </w:div>
    <w:div w:id="1200971060">
      <w:marLeft w:val="0"/>
      <w:marRight w:val="0"/>
      <w:marTop w:val="0"/>
      <w:marBottom w:val="0"/>
      <w:divBdr>
        <w:top w:val="none" w:sz="0" w:space="0" w:color="auto"/>
        <w:left w:val="none" w:sz="0" w:space="0" w:color="auto"/>
        <w:bottom w:val="none" w:sz="0" w:space="0" w:color="auto"/>
        <w:right w:val="none" w:sz="0" w:space="0" w:color="auto"/>
      </w:divBdr>
      <w:divsChild>
        <w:div w:id="1200971062">
          <w:marLeft w:val="0"/>
          <w:marRight w:val="0"/>
          <w:marTop w:val="0"/>
          <w:marBottom w:val="0"/>
          <w:divBdr>
            <w:top w:val="none" w:sz="0" w:space="0" w:color="auto"/>
            <w:left w:val="none" w:sz="0" w:space="0" w:color="auto"/>
            <w:bottom w:val="none" w:sz="0" w:space="0" w:color="auto"/>
            <w:right w:val="none" w:sz="0" w:space="0" w:color="auto"/>
          </w:divBdr>
        </w:div>
      </w:divsChild>
    </w:div>
    <w:div w:id="1200971061">
      <w:marLeft w:val="0"/>
      <w:marRight w:val="0"/>
      <w:marTop w:val="0"/>
      <w:marBottom w:val="0"/>
      <w:divBdr>
        <w:top w:val="none" w:sz="0" w:space="0" w:color="auto"/>
        <w:left w:val="none" w:sz="0" w:space="0" w:color="auto"/>
        <w:bottom w:val="none" w:sz="0" w:space="0" w:color="auto"/>
        <w:right w:val="none" w:sz="0" w:space="0" w:color="auto"/>
      </w:divBdr>
    </w:div>
    <w:div w:id="1200971063">
      <w:marLeft w:val="0"/>
      <w:marRight w:val="0"/>
      <w:marTop w:val="0"/>
      <w:marBottom w:val="0"/>
      <w:divBdr>
        <w:top w:val="none" w:sz="0" w:space="0" w:color="auto"/>
        <w:left w:val="none" w:sz="0" w:space="0" w:color="auto"/>
        <w:bottom w:val="none" w:sz="0" w:space="0" w:color="auto"/>
        <w:right w:val="none" w:sz="0" w:space="0" w:color="auto"/>
      </w:divBdr>
    </w:div>
    <w:div w:id="1200971064">
      <w:marLeft w:val="0"/>
      <w:marRight w:val="0"/>
      <w:marTop w:val="0"/>
      <w:marBottom w:val="0"/>
      <w:divBdr>
        <w:top w:val="none" w:sz="0" w:space="0" w:color="auto"/>
        <w:left w:val="none" w:sz="0" w:space="0" w:color="auto"/>
        <w:bottom w:val="none" w:sz="0" w:space="0" w:color="auto"/>
        <w:right w:val="none" w:sz="0" w:space="0" w:color="auto"/>
      </w:divBdr>
    </w:div>
    <w:div w:id="1200971065">
      <w:marLeft w:val="0"/>
      <w:marRight w:val="0"/>
      <w:marTop w:val="0"/>
      <w:marBottom w:val="0"/>
      <w:divBdr>
        <w:top w:val="none" w:sz="0" w:space="0" w:color="auto"/>
        <w:left w:val="none" w:sz="0" w:space="0" w:color="auto"/>
        <w:bottom w:val="none" w:sz="0" w:space="0" w:color="auto"/>
        <w:right w:val="none" w:sz="0" w:space="0" w:color="auto"/>
      </w:divBdr>
    </w:div>
    <w:div w:id="1200971066">
      <w:marLeft w:val="0"/>
      <w:marRight w:val="0"/>
      <w:marTop w:val="0"/>
      <w:marBottom w:val="0"/>
      <w:divBdr>
        <w:top w:val="none" w:sz="0" w:space="0" w:color="auto"/>
        <w:left w:val="none" w:sz="0" w:space="0" w:color="auto"/>
        <w:bottom w:val="none" w:sz="0" w:space="0" w:color="auto"/>
        <w:right w:val="none" w:sz="0" w:space="0" w:color="auto"/>
      </w:divBdr>
    </w:div>
    <w:div w:id="1200971067">
      <w:marLeft w:val="0"/>
      <w:marRight w:val="0"/>
      <w:marTop w:val="0"/>
      <w:marBottom w:val="0"/>
      <w:divBdr>
        <w:top w:val="none" w:sz="0" w:space="0" w:color="auto"/>
        <w:left w:val="none" w:sz="0" w:space="0" w:color="auto"/>
        <w:bottom w:val="none" w:sz="0" w:space="0" w:color="auto"/>
        <w:right w:val="none" w:sz="0" w:space="0" w:color="auto"/>
      </w:divBdr>
    </w:div>
    <w:div w:id="1200971068">
      <w:marLeft w:val="0"/>
      <w:marRight w:val="0"/>
      <w:marTop w:val="0"/>
      <w:marBottom w:val="0"/>
      <w:divBdr>
        <w:top w:val="none" w:sz="0" w:space="0" w:color="auto"/>
        <w:left w:val="none" w:sz="0" w:space="0" w:color="auto"/>
        <w:bottom w:val="none" w:sz="0" w:space="0" w:color="auto"/>
        <w:right w:val="none" w:sz="0" w:space="0" w:color="auto"/>
      </w:divBdr>
    </w:div>
    <w:div w:id="1200971069">
      <w:marLeft w:val="0"/>
      <w:marRight w:val="0"/>
      <w:marTop w:val="0"/>
      <w:marBottom w:val="0"/>
      <w:divBdr>
        <w:top w:val="none" w:sz="0" w:space="0" w:color="auto"/>
        <w:left w:val="none" w:sz="0" w:space="0" w:color="auto"/>
        <w:bottom w:val="none" w:sz="0" w:space="0" w:color="auto"/>
        <w:right w:val="none" w:sz="0" w:space="0" w:color="auto"/>
      </w:divBdr>
    </w:div>
    <w:div w:id="1200971070">
      <w:marLeft w:val="0"/>
      <w:marRight w:val="0"/>
      <w:marTop w:val="0"/>
      <w:marBottom w:val="0"/>
      <w:divBdr>
        <w:top w:val="none" w:sz="0" w:space="0" w:color="auto"/>
        <w:left w:val="none" w:sz="0" w:space="0" w:color="auto"/>
        <w:bottom w:val="none" w:sz="0" w:space="0" w:color="auto"/>
        <w:right w:val="none" w:sz="0" w:space="0" w:color="auto"/>
      </w:divBdr>
    </w:div>
    <w:div w:id="1200971071">
      <w:marLeft w:val="0"/>
      <w:marRight w:val="0"/>
      <w:marTop w:val="0"/>
      <w:marBottom w:val="0"/>
      <w:divBdr>
        <w:top w:val="none" w:sz="0" w:space="0" w:color="auto"/>
        <w:left w:val="none" w:sz="0" w:space="0" w:color="auto"/>
        <w:bottom w:val="none" w:sz="0" w:space="0" w:color="auto"/>
        <w:right w:val="none" w:sz="0" w:space="0" w:color="auto"/>
      </w:divBdr>
    </w:div>
    <w:div w:id="1200971072">
      <w:marLeft w:val="0"/>
      <w:marRight w:val="0"/>
      <w:marTop w:val="0"/>
      <w:marBottom w:val="0"/>
      <w:divBdr>
        <w:top w:val="none" w:sz="0" w:space="0" w:color="auto"/>
        <w:left w:val="none" w:sz="0" w:space="0" w:color="auto"/>
        <w:bottom w:val="none" w:sz="0" w:space="0" w:color="auto"/>
        <w:right w:val="none" w:sz="0" w:space="0" w:color="auto"/>
      </w:divBdr>
    </w:div>
    <w:div w:id="1200971073">
      <w:marLeft w:val="0"/>
      <w:marRight w:val="0"/>
      <w:marTop w:val="0"/>
      <w:marBottom w:val="0"/>
      <w:divBdr>
        <w:top w:val="none" w:sz="0" w:space="0" w:color="auto"/>
        <w:left w:val="none" w:sz="0" w:space="0" w:color="auto"/>
        <w:bottom w:val="none" w:sz="0" w:space="0" w:color="auto"/>
        <w:right w:val="none" w:sz="0" w:space="0" w:color="auto"/>
      </w:divBdr>
    </w:div>
    <w:div w:id="1200971074">
      <w:marLeft w:val="0"/>
      <w:marRight w:val="0"/>
      <w:marTop w:val="0"/>
      <w:marBottom w:val="0"/>
      <w:divBdr>
        <w:top w:val="none" w:sz="0" w:space="0" w:color="auto"/>
        <w:left w:val="none" w:sz="0" w:space="0" w:color="auto"/>
        <w:bottom w:val="none" w:sz="0" w:space="0" w:color="auto"/>
        <w:right w:val="none" w:sz="0" w:space="0" w:color="auto"/>
      </w:divBdr>
    </w:div>
    <w:div w:id="1200971075">
      <w:marLeft w:val="0"/>
      <w:marRight w:val="0"/>
      <w:marTop w:val="0"/>
      <w:marBottom w:val="0"/>
      <w:divBdr>
        <w:top w:val="none" w:sz="0" w:space="0" w:color="auto"/>
        <w:left w:val="none" w:sz="0" w:space="0" w:color="auto"/>
        <w:bottom w:val="none" w:sz="0" w:space="0" w:color="auto"/>
        <w:right w:val="none" w:sz="0" w:space="0" w:color="auto"/>
      </w:divBdr>
    </w:div>
    <w:div w:id="1200971076">
      <w:marLeft w:val="0"/>
      <w:marRight w:val="0"/>
      <w:marTop w:val="0"/>
      <w:marBottom w:val="0"/>
      <w:divBdr>
        <w:top w:val="none" w:sz="0" w:space="0" w:color="auto"/>
        <w:left w:val="none" w:sz="0" w:space="0" w:color="auto"/>
        <w:bottom w:val="none" w:sz="0" w:space="0" w:color="auto"/>
        <w:right w:val="none" w:sz="0" w:space="0" w:color="auto"/>
      </w:divBdr>
    </w:div>
    <w:div w:id="1200971077">
      <w:marLeft w:val="0"/>
      <w:marRight w:val="0"/>
      <w:marTop w:val="0"/>
      <w:marBottom w:val="0"/>
      <w:divBdr>
        <w:top w:val="none" w:sz="0" w:space="0" w:color="auto"/>
        <w:left w:val="none" w:sz="0" w:space="0" w:color="auto"/>
        <w:bottom w:val="none" w:sz="0" w:space="0" w:color="auto"/>
        <w:right w:val="none" w:sz="0" w:space="0" w:color="auto"/>
      </w:divBdr>
    </w:div>
    <w:div w:id="1200971078">
      <w:marLeft w:val="0"/>
      <w:marRight w:val="0"/>
      <w:marTop w:val="0"/>
      <w:marBottom w:val="0"/>
      <w:divBdr>
        <w:top w:val="none" w:sz="0" w:space="0" w:color="auto"/>
        <w:left w:val="none" w:sz="0" w:space="0" w:color="auto"/>
        <w:bottom w:val="none" w:sz="0" w:space="0" w:color="auto"/>
        <w:right w:val="none" w:sz="0" w:space="0" w:color="auto"/>
      </w:divBdr>
    </w:div>
    <w:div w:id="1200971079">
      <w:marLeft w:val="0"/>
      <w:marRight w:val="0"/>
      <w:marTop w:val="0"/>
      <w:marBottom w:val="0"/>
      <w:divBdr>
        <w:top w:val="none" w:sz="0" w:space="0" w:color="auto"/>
        <w:left w:val="none" w:sz="0" w:space="0" w:color="auto"/>
        <w:bottom w:val="none" w:sz="0" w:space="0" w:color="auto"/>
        <w:right w:val="none" w:sz="0" w:space="0" w:color="auto"/>
      </w:divBdr>
    </w:div>
    <w:div w:id="1200971080">
      <w:marLeft w:val="0"/>
      <w:marRight w:val="0"/>
      <w:marTop w:val="0"/>
      <w:marBottom w:val="0"/>
      <w:divBdr>
        <w:top w:val="none" w:sz="0" w:space="0" w:color="auto"/>
        <w:left w:val="none" w:sz="0" w:space="0" w:color="auto"/>
        <w:bottom w:val="none" w:sz="0" w:space="0" w:color="auto"/>
        <w:right w:val="none" w:sz="0" w:space="0" w:color="auto"/>
      </w:divBdr>
    </w:div>
    <w:div w:id="1200971081">
      <w:marLeft w:val="0"/>
      <w:marRight w:val="0"/>
      <w:marTop w:val="0"/>
      <w:marBottom w:val="0"/>
      <w:divBdr>
        <w:top w:val="none" w:sz="0" w:space="0" w:color="auto"/>
        <w:left w:val="none" w:sz="0" w:space="0" w:color="auto"/>
        <w:bottom w:val="none" w:sz="0" w:space="0" w:color="auto"/>
        <w:right w:val="none" w:sz="0" w:space="0" w:color="auto"/>
      </w:divBdr>
    </w:div>
    <w:div w:id="1200971082">
      <w:marLeft w:val="0"/>
      <w:marRight w:val="0"/>
      <w:marTop w:val="0"/>
      <w:marBottom w:val="0"/>
      <w:divBdr>
        <w:top w:val="none" w:sz="0" w:space="0" w:color="auto"/>
        <w:left w:val="none" w:sz="0" w:space="0" w:color="auto"/>
        <w:bottom w:val="none" w:sz="0" w:space="0" w:color="auto"/>
        <w:right w:val="none" w:sz="0" w:space="0" w:color="auto"/>
      </w:divBdr>
    </w:div>
    <w:div w:id="1200971083">
      <w:marLeft w:val="0"/>
      <w:marRight w:val="0"/>
      <w:marTop w:val="0"/>
      <w:marBottom w:val="0"/>
      <w:divBdr>
        <w:top w:val="none" w:sz="0" w:space="0" w:color="auto"/>
        <w:left w:val="none" w:sz="0" w:space="0" w:color="auto"/>
        <w:bottom w:val="none" w:sz="0" w:space="0" w:color="auto"/>
        <w:right w:val="none" w:sz="0" w:space="0" w:color="auto"/>
      </w:divBdr>
    </w:div>
    <w:div w:id="1200971086">
      <w:marLeft w:val="0"/>
      <w:marRight w:val="0"/>
      <w:marTop w:val="0"/>
      <w:marBottom w:val="0"/>
      <w:divBdr>
        <w:top w:val="none" w:sz="0" w:space="0" w:color="auto"/>
        <w:left w:val="none" w:sz="0" w:space="0" w:color="auto"/>
        <w:bottom w:val="none" w:sz="0" w:space="0" w:color="auto"/>
        <w:right w:val="none" w:sz="0" w:space="0" w:color="auto"/>
      </w:divBdr>
    </w:div>
    <w:div w:id="1200971087">
      <w:marLeft w:val="0"/>
      <w:marRight w:val="0"/>
      <w:marTop w:val="0"/>
      <w:marBottom w:val="0"/>
      <w:divBdr>
        <w:top w:val="none" w:sz="0" w:space="0" w:color="auto"/>
        <w:left w:val="none" w:sz="0" w:space="0" w:color="auto"/>
        <w:bottom w:val="none" w:sz="0" w:space="0" w:color="auto"/>
        <w:right w:val="none" w:sz="0" w:space="0" w:color="auto"/>
      </w:divBdr>
    </w:div>
    <w:div w:id="1200971088">
      <w:marLeft w:val="0"/>
      <w:marRight w:val="0"/>
      <w:marTop w:val="0"/>
      <w:marBottom w:val="0"/>
      <w:divBdr>
        <w:top w:val="none" w:sz="0" w:space="0" w:color="auto"/>
        <w:left w:val="none" w:sz="0" w:space="0" w:color="auto"/>
        <w:bottom w:val="none" w:sz="0" w:space="0" w:color="auto"/>
        <w:right w:val="none" w:sz="0" w:space="0" w:color="auto"/>
      </w:divBdr>
      <w:divsChild>
        <w:div w:id="1200971113">
          <w:marLeft w:val="0"/>
          <w:marRight w:val="0"/>
          <w:marTop w:val="525"/>
          <w:marBottom w:val="285"/>
          <w:divBdr>
            <w:top w:val="none" w:sz="0" w:space="0" w:color="auto"/>
            <w:left w:val="none" w:sz="0" w:space="0" w:color="auto"/>
            <w:bottom w:val="none" w:sz="0" w:space="0" w:color="auto"/>
            <w:right w:val="none" w:sz="0" w:space="0" w:color="auto"/>
          </w:divBdr>
        </w:div>
      </w:divsChild>
    </w:div>
    <w:div w:id="1200971089">
      <w:marLeft w:val="0"/>
      <w:marRight w:val="0"/>
      <w:marTop w:val="0"/>
      <w:marBottom w:val="0"/>
      <w:divBdr>
        <w:top w:val="none" w:sz="0" w:space="0" w:color="auto"/>
        <w:left w:val="none" w:sz="0" w:space="0" w:color="auto"/>
        <w:bottom w:val="none" w:sz="0" w:space="0" w:color="auto"/>
        <w:right w:val="none" w:sz="0" w:space="0" w:color="auto"/>
      </w:divBdr>
    </w:div>
    <w:div w:id="1200971090">
      <w:marLeft w:val="0"/>
      <w:marRight w:val="0"/>
      <w:marTop w:val="0"/>
      <w:marBottom w:val="0"/>
      <w:divBdr>
        <w:top w:val="none" w:sz="0" w:space="0" w:color="auto"/>
        <w:left w:val="none" w:sz="0" w:space="0" w:color="auto"/>
        <w:bottom w:val="none" w:sz="0" w:space="0" w:color="auto"/>
        <w:right w:val="none" w:sz="0" w:space="0" w:color="auto"/>
      </w:divBdr>
    </w:div>
    <w:div w:id="1200971091">
      <w:marLeft w:val="0"/>
      <w:marRight w:val="0"/>
      <w:marTop w:val="0"/>
      <w:marBottom w:val="0"/>
      <w:divBdr>
        <w:top w:val="none" w:sz="0" w:space="0" w:color="auto"/>
        <w:left w:val="none" w:sz="0" w:space="0" w:color="auto"/>
        <w:bottom w:val="none" w:sz="0" w:space="0" w:color="auto"/>
        <w:right w:val="none" w:sz="0" w:space="0" w:color="auto"/>
      </w:divBdr>
    </w:div>
    <w:div w:id="1200971092">
      <w:marLeft w:val="0"/>
      <w:marRight w:val="0"/>
      <w:marTop w:val="0"/>
      <w:marBottom w:val="0"/>
      <w:divBdr>
        <w:top w:val="none" w:sz="0" w:space="0" w:color="auto"/>
        <w:left w:val="none" w:sz="0" w:space="0" w:color="auto"/>
        <w:bottom w:val="none" w:sz="0" w:space="0" w:color="auto"/>
        <w:right w:val="none" w:sz="0" w:space="0" w:color="auto"/>
      </w:divBdr>
    </w:div>
    <w:div w:id="1200971093">
      <w:marLeft w:val="0"/>
      <w:marRight w:val="0"/>
      <w:marTop w:val="0"/>
      <w:marBottom w:val="0"/>
      <w:divBdr>
        <w:top w:val="none" w:sz="0" w:space="0" w:color="auto"/>
        <w:left w:val="none" w:sz="0" w:space="0" w:color="auto"/>
        <w:bottom w:val="none" w:sz="0" w:space="0" w:color="auto"/>
        <w:right w:val="none" w:sz="0" w:space="0" w:color="auto"/>
      </w:divBdr>
    </w:div>
    <w:div w:id="1200971094">
      <w:marLeft w:val="0"/>
      <w:marRight w:val="0"/>
      <w:marTop w:val="0"/>
      <w:marBottom w:val="0"/>
      <w:divBdr>
        <w:top w:val="none" w:sz="0" w:space="0" w:color="auto"/>
        <w:left w:val="none" w:sz="0" w:space="0" w:color="auto"/>
        <w:bottom w:val="none" w:sz="0" w:space="0" w:color="auto"/>
        <w:right w:val="none" w:sz="0" w:space="0" w:color="auto"/>
      </w:divBdr>
    </w:div>
    <w:div w:id="1200971095">
      <w:marLeft w:val="0"/>
      <w:marRight w:val="0"/>
      <w:marTop w:val="0"/>
      <w:marBottom w:val="0"/>
      <w:divBdr>
        <w:top w:val="none" w:sz="0" w:space="0" w:color="auto"/>
        <w:left w:val="none" w:sz="0" w:space="0" w:color="auto"/>
        <w:bottom w:val="none" w:sz="0" w:space="0" w:color="auto"/>
        <w:right w:val="none" w:sz="0" w:space="0" w:color="auto"/>
      </w:divBdr>
    </w:div>
    <w:div w:id="1200971097">
      <w:marLeft w:val="0"/>
      <w:marRight w:val="0"/>
      <w:marTop w:val="0"/>
      <w:marBottom w:val="0"/>
      <w:divBdr>
        <w:top w:val="none" w:sz="0" w:space="0" w:color="auto"/>
        <w:left w:val="none" w:sz="0" w:space="0" w:color="auto"/>
        <w:bottom w:val="none" w:sz="0" w:space="0" w:color="auto"/>
        <w:right w:val="none" w:sz="0" w:space="0" w:color="auto"/>
      </w:divBdr>
    </w:div>
    <w:div w:id="1200971098">
      <w:marLeft w:val="0"/>
      <w:marRight w:val="0"/>
      <w:marTop w:val="0"/>
      <w:marBottom w:val="0"/>
      <w:divBdr>
        <w:top w:val="none" w:sz="0" w:space="0" w:color="auto"/>
        <w:left w:val="none" w:sz="0" w:space="0" w:color="auto"/>
        <w:bottom w:val="none" w:sz="0" w:space="0" w:color="auto"/>
        <w:right w:val="none" w:sz="0" w:space="0" w:color="auto"/>
      </w:divBdr>
      <w:divsChild>
        <w:div w:id="1200971096">
          <w:marLeft w:val="0"/>
          <w:marRight w:val="0"/>
          <w:marTop w:val="0"/>
          <w:marBottom w:val="0"/>
          <w:divBdr>
            <w:top w:val="none" w:sz="0" w:space="0" w:color="auto"/>
            <w:left w:val="none" w:sz="0" w:space="0" w:color="auto"/>
            <w:bottom w:val="none" w:sz="0" w:space="0" w:color="auto"/>
            <w:right w:val="none" w:sz="0" w:space="0" w:color="auto"/>
          </w:divBdr>
          <w:divsChild>
            <w:div w:id="1200971085">
              <w:marLeft w:val="0"/>
              <w:marRight w:val="0"/>
              <w:marTop w:val="0"/>
              <w:marBottom w:val="0"/>
              <w:divBdr>
                <w:top w:val="none" w:sz="0" w:space="0" w:color="auto"/>
                <w:left w:val="none" w:sz="0" w:space="0" w:color="auto"/>
                <w:bottom w:val="none" w:sz="0" w:space="0" w:color="auto"/>
                <w:right w:val="none" w:sz="0" w:space="0" w:color="auto"/>
              </w:divBdr>
              <w:divsChild>
                <w:div w:id="12009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1099">
      <w:marLeft w:val="0"/>
      <w:marRight w:val="0"/>
      <w:marTop w:val="0"/>
      <w:marBottom w:val="0"/>
      <w:divBdr>
        <w:top w:val="none" w:sz="0" w:space="0" w:color="auto"/>
        <w:left w:val="none" w:sz="0" w:space="0" w:color="auto"/>
        <w:bottom w:val="none" w:sz="0" w:space="0" w:color="auto"/>
        <w:right w:val="none" w:sz="0" w:space="0" w:color="auto"/>
      </w:divBdr>
    </w:div>
    <w:div w:id="1200971100">
      <w:marLeft w:val="0"/>
      <w:marRight w:val="0"/>
      <w:marTop w:val="0"/>
      <w:marBottom w:val="0"/>
      <w:divBdr>
        <w:top w:val="none" w:sz="0" w:space="0" w:color="auto"/>
        <w:left w:val="none" w:sz="0" w:space="0" w:color="auto"/>
        <w:bottom w:val="none" w:sz="0" w:space="0" w:color="auto"/>
        <w:right w:val="none" w:sz="0" w:space="0" w:color="auto"/>
      </w:divBdr>
    </w:div>
    <w:div w:id="1200971101">
      <w:marLeft w:val="0"/>
      <w:marRight w:val="0"/>
      <w:marTop w:val="0"/>
      <w:marBottom w:val="0"/>
      <w:divBdr>
        <w:top w:val="none" w:sz="0" w:space="0" w:color="auto"/>
        <w:left w:val="none" w:sz="0" w:space="0" w:color="auto"/>
        <w:bottom w:val="none" w:sz="0" w:space="0" w:color="auto"/>
        <w:right w:val="none" w:sz="0" w:space="0" w:color="auto"/>
      </w:divBdr>
    </w:div>
    <w:div w:id="1200971102">
      <w:marLeft w:val="0"/>
      <w:marRight w:val="0"/>
      <w:marTop w:val="0"/>
      <w:marBottom w:val="0"/>
      <w:divBdr>
        <w:top w:val="none" w:sz="0" w:space="0" w:color="auto"/>
        <w:left w:val="none" w:sz="0" w:space="0" w:color="auto"/>
        <w:bottom w:val="none" w:sz="0" w:space="0" w:color="auto"/>
        <w:right w:val="none" w:sz="0" w:space="0" w:color="auto"/>
      </w:divBdr>
    </w:div>
    <w:div w:id="1200971103">
      <w:marLeft w:val="0"/>
      <w:marRight w:val="0"/>
      <w:marTop w:val="0"/>
      <w:marBottom w:val="0"/>
      <w:divBdr>
        <w:top w:val="none" w:sz="0" w:space="0" w:color="auto"/>
        <w:left w:val="none" w:sz="0" w:space="0" w:color="auto"/>
        <w:bottom w:val="none" w:sz="0" w:space="0" w:color="auto"/>
        <w:right w:val="none" w:sz="0" w:space="0" w:color="auto"/>
      </w:divBdr>
    </w:div>
    <w:div w:id="1200971104">
      <w:marLeft w:val="0"/>
      <w:marRight w:val="0"/>
      <w:marTop w:val="0"/>
      <w:marBottom w:val="0"/>
      <w:divBdr>
        <w:top w:val="none" w:sz="0" w:space="0" w:color="auto"/>
        <w:left w:val="none" w:sz="0" w:space="0" w:color="auto"/>
        <w:bottom w:val="none" w:sz="0" w:space="0" w:color="auto"/>
        <w:right w:val="none" w:sz="0" w:space="0" w:color="auto"/>
      </w:divBdr>
    </w:div>
    <w:div w:id="1200971105">
      <w:marLeft w:val="0"/>
      <w:marRight w:val="0"/>
      <w:marTop w:val="0"/>
      <w:marBottom w:val="0"/>
      <w:divBdr>
        <w:top w:val="none" w:sz="0" w:space="0" w:color="auto"/>
        <w:left w:val="none" w:sz="0" w:space="0" w:color="auto"/>
        <w:bottom w:val="none" w:sz="0" w:space="0" w:color="auto"/>
        <w:right w:val="none" w:sz="0" w:space="0" w:color="auto"/>
      </w:divBdr>
    </w:div>
    <w:div w:id="1200971106">
      <w:marLeft w:val="0"/>
      <w:marRight w:val="0"/>
      <w:marTop w:val="0"/>
      <w:marBottom w:val="0"/>
      <w:divBdr>
        <w:top w:val="none" w:sz="0" w:space="0" w:color="auto"/>
        <w:left w:val="none" w:sz="0" w:space="0" w:color="auto"/>
        <w:bottom w:val="none" w:sz="0" w:space="0" w:color="auto"/>
        <w:right w:val="none" w:sz="0" w:space="0" w:color="auto"/>
      </w:divBdr>
    </w:div>
    <w:div w:id="1200971107">
      <w:marLeft w:val="0"/>
      <w:marRight w:val="0"/>
      <w:marTop w:val="0"/>
      <w:marBottom w:val="0"/>
      <w:divBdr>
        <w:top w:val="none" w:sz="0" w:space="0" w:color="auto"/>
        <w:left w:val="none" w:sz="0" w:space="0" w:color="auto"/>
        <w:bottom w:val="none" w:sz="0" w:space="0" w:color="auto"/>
        <w:right w:val="none" w:sz="0" w:space="0" w:color="auto"/>
      </w:divBdr>
    </w:div>
    <w:div w:id="1200971108">
      <w:marLeft w:val="0"/>
      <w:marRight w:val="0"/>
      <w:marTop w:val="0"/>
      <w:marBottom w:val="0"/>
      <w:divBdr>
        <w:top w:val="none" w:sz="0" w:space="0" w:color="auto"/>
        <w:left w:val="none" w:sz="0" w:space="0" w:color="auto"/>
        <w:bottom w:val="none" w:sz="0" w:space="0" w:color="auto"/>
        <w:right w:val="none" w:sz="0" w:space="0" w:color="auto"/>
      </w:divBdr>
    </w:div>
    <w:div w:id="1200971109">
      <w:marLeft w:val="0"/>
      <w:marRight w:val="0"/>
      <w:marTop w:val="0"/>
      <w:marBottom w:val="0"/>
      <w:divBdr>
        <w:top w:val="none" w:sz="0" w:space="0" w:color="auto"/>
        <w:left w:val="none" w:sz="0" w:space="0" w:color="auto"/>
        <w:bottom w:val="none" w:sz="0" w:space="0" w:color="auto"/>
        <w:right w:val="none" w:sz="0" w:space="0" w:color="auto"/>
      </w:divBdr>
    </w:div>
    <w:div w:id="1200971110">
      <w:marLeft w:val="0"/>
      <w:marRight w:val="0"/>
      <w:marTop w:val="0"/>
      <w:marBottom w:val="0"/>
      <w:divBdr>
        <w:top w:val="none" w:sz="0" w:space="0" w:color="auto"/>
        <w:left w:val="none" w:sz="0" w:space="0" w:color="auto"/>
        <w:bottom w:val="none" w:sz="0" w:space="0" w:color="auto"/>
        <w:right w:val="none" w:sz="0" w:space="0" w:color="auto"/>
      </w:divBdr>
    </w:div>
    <w:div w:id="1200971111">
      <w:marLeft w:val="0"/>
      <w:marRight w:val="0"/>
      <w:marTop w:val="0"/>
      <w:marBottom w:val="0"/>
      <w:divBdr>
        <w:top w:val="none" w:sz="0" w:space="0" w:color="auto"/>
        <w:left w:val="none" w:sz="0" w:space="0" w:color="auto"/>
        <w:bottom w:val="none" w:sz="0" w:space="0" w:color="auto"/>
        <w:right w:val="none" w:sz="0" w:space="0" w:color="auto"/>
      </w:divBdr>
    </w:div>
    <w:div w:id="1200971112">
      <w:marLeft w:val="0"/>
      <w:marRight w:val="0"/>
      <w:marTop w:val="0"/>
      <w:marBottom w:val="0"/>
      <w:divBdr>
        <w:top w:val="none" w:sz="0" w:space="0" w:color="auto"/>
        <w:left w:val="none" w:sz="0" w:space="0" w:color="auto"/>
        <w:bottom w:val="none" w:sz="0" w:space="0" w:color="auto"/>
        <w:right w:val="none" w:sz="0" w:space="0" w:color="auto"/>
      </w:divBdr>
    </w:div>
    <w:div w:id="1200971114">
      <w:marLeft w:val="0"/>
      <w:marRight w:val="0"/>
      <w:marTop w:val="0"/>
      <w:marBottom w:val="0"/>
      <w:divBdr>
        <w:top w:val="none" w:sz="0" w:space="0" w:color="auto"/>
        <w:left w:val="none" w:sz="0" w:space="0" w:color="auto"/>
        <w:bottom w:val="none" w:sz="0" w:space="0" w:color="auto"/>
        <w:right w:val="none" w:sz="0" w:space="0" w:color="auto"/>
      </w:divBdr>
    </w:div>
    <w:div w:id="1200971115">
      <w:marLeft w:val="0"/>
      <w:marRight w:val="0"/>
      <w:marTop w:val="0"/>
      <w:marBottom w:val="0"/>
      <w:divBdr>
        <w:top w:val="none" w:sz="0" w:space="0" w:color="auto"/>
        <w:left w:val="none" w:sz="0" w:space="0" w:color="auto"/>
        <w:bottom w:val="none" w:sz="0" w:space="0" w:color="auto"/>
        <w:right w:val="none" w:sz="0" w:space="0" w:color="auto"/>
      </w:divBdr>
    </w:div>
    <w:div w:id="1200971116">
      <w:marLeft w:val="0"/>
      <w:marRight w:val="0"/>
      <w:marTop w:val="0"/>
      <w:marBottom w:val="0"/>
      <w:divBdr>
        <w:top w:val="none" w:sz="0" w:space="0" w:color="auto"/>
        <w:left w:val="none" w:sz="0" w:space="0" w:color="auto"/>
        <w:bottom w:val="none" w:sz="0" w:space="0" w:color="auto"/>
        <w:right w:val="none" w:sz="0" w:space="0" w:color="auto"/>
      </w:divBdr>
    </w:div>
    <w:div w:id="1200971117">
      <w:marLeft w:val="0"/>
      <w:marRight w:val="0"/>
      <w:marTop w:val="0"/>
      <w:marBottom w:val="0"/>
      <w:divBdr>
        <w:top w:val="none" w:sz="0" w:space="0" w:color="auto"/>
        <w:left w:val="none" w:sz="0" w:space="0" w:color="auto"/>
        <w:bottom w:val="none" w:sz="0" w:space="0" w:color="auto"/>
        <w:right w:val="none" w:sz="0" w:space="0" w:color="auto"/>
      </w:divBdr>
    </w:div>
    <w:div w:id="1200971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b.ahnu.ed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b.ahn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1974</Words>
  <Characters>11255</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2017年第5期（总第43期）</dc:title>
  <dc:subject/>
  <dc:creator>user</dc:creator>
  <cp:keywords/>
  <dc:description/>
  <cp:lastModifiedBy>Sunian</cp:lastModifiedBy>
  <cp:revision>10</cp:revision>
  <dcterms:created xsi:type="dcterms:W3CDTF">2017-09-27T19:20:00Z</dcterms:created>
  <dcterms:modified xsi:type="dcterms:W3CDTF">2017-09-28T08:45:00Z</dcterms:modified>
</cp:coreProperties>
</file>