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041" w:rsidRPr="00606B0A" w:rsidRDefault="00A45F50" w:rsidP="00C52041">
      <w:pPr>
        <w:widowControl w:val="0"/>
        <w:spacing w:line="240" w:lineRule="auto"/>
        <w:jc w:val="center"/>
        <w:rPr>
          <w:rFonts w:eastAsia="楷体_GB2312"/>
          <w:b/>
          <w:sz w:val="36"/>
          <w:szCs w:val="36"/>
        </w:rPr>
      </w:pPr>
      <w:r w:rsidRPr="00606B0A">
        <w:rPr>
          <w:rFonts w:ascii="宋体" w:hAnsi="宋体" w:cs="宋体"/>
          <w:noProof/>
          <w:kern w:val="0"/>
          <w:sz w:val="24"/>
          <w:szCs w:val="28"/>
        </w:rPr>
        <w:drawing>
          <wp:inline distT="0" distB="0" distL="0" distR="0">
            <wp:extent cx="5783580" cy="1501140"/>
            <wp:effectExtent l="0" t="0" r="7620" b="3810"/>
            <wp:docPr id="1" name="图片 1" descr="C:\Users\user\AppData\Roaming\Tencent\Users\22356772\QQ\WinTemp\RichOle\~~JOX31RXU@F8J4@[WTL[D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Roaming\Tencent\Users\22356772\QQ\WinTemp\RichOle\~~JOX31RXU@F8J4@[WTL[DW.png"/>
                    <pic:cNvPicPr>
                      <a:picLocks noChangeAspect="1" noChangeArrowheads="1"/>
                    </pic:cNvPicPr>
                  </pic:nvPicPr>
                  <pic:blipFill>
                    <a:blip r:embed="rId8" cstate="print">
                      <a:extLst>
                        <a:ext uri="{28A0092B-C50C-407E-A947-70E740481C1C}">
                          <a14:useLocalDpi xmlns:a14="http://schemas.microsoft.com/office/drawing/2010/main" val="0"/>
                        </a:ext>
                      </a:extLst>
                    </a:blip>
                    <a:srcRect l="1508"/>
                    <a:stretch>
                      <a:fillRect/>
                    </a:stretch>
                  </pic:blipFill>
                  <pic:spPr bwMode="auto">
                    <a:xfrm>
                      <a:off x="0" y="0"/>
                      <a:ext cx="5783580" cy="1501140"/>
                    </a:xfrm>
                    <a:prstGeom prst="rect">
                      <a:avLst/>
                    </a:prstGeom>
                    <a:noFill/>
                    <a:ln>
                      <a:noFill/>
                    </a:ln>
                  </pic:spPr>
                </pic:pic>
              </a:graphicData>
            </a:graphic>
          </wp:inline>
        </w:drawing>
      </w:r>
      <w:r w:rsidR="00C52041" w:rsidRPr="00606B0A">
        <w:rPr>
          <w:rFonts w:eastAsia="楷体_GB2312" w:hint="eastAsia"/>
          <w:b/>
          <w:sz w:val="36"/>
          <w:szCs w:val="36"/>
        </w:rPr>
        <w:t>201</w:t>
      </w:r>
      <w:r w:rsidR="00C52041" w:rsidRPr="00606B0A">
        <w:rPr>
          <w:rFonts w:eastAsia="楷体_GB2312"/>
          <w:b/>
          <w:sz w:val="36"/>
          <w:szCs w:val="36"/>
        </w:rPr>
        <w:t>7</w:t>
      </w:r>
      <w:r w:rsidR="00C52041" w:rsidRPr="00606B0A">
        <w:rPr>
          <w:rFonts w:eastAsia="楷体_GB2312" w:hint="eastAsia"/>
          <w:b/>
          <w:sz w:val="36"/>
          <w:szCs w:val="36"/>
        </w:rPr>
        <w:t>年第</w:t>
      </w:r>
      <w:r w:rsidR="0083398B">
        <w:rPr>
          <w:rFonts w:eastAsia="楷体_GB2312"/>
          <w:b/>
          <w:sz w:val="36"/>
          <w:szCs w:val="36"/>
        </w:rPr>
        <w:t>7</w:t>
      </w:r>
      <w:r w:rsidR="00C52041" w:rsidRPr="00606B0A">
        <w:rPr>
          <w:rFonts w:eastAsia="楷体_GB2312" w:hint="eastAsia"/>
          <w:b/>
          <w:sz w:val="36"/>
          <w:szCs w:val="36"/>
        </w:rPr>
        <w:t>期（总第</w:t>
      </w:r>
      <w:r w:rsidR="00966A36" w:rsidRPr="00606B0A">
        <w:rPr>
          <w:rFonts w:eastAsia="楷体_GB2312"/>
          <w:b/>
          <w:sz w:val="36"/>
          <w:szCs w:val="36"/>
        </w:rPr>
        <w:t>4</w:t>
      </w:r>
      <w:r w:rsidR="0083398B">
        <w:rPr>
          <w:rFonts w:eastAsia="楷体_GB2312"/>
          <w:b/>
          <w:sz w:val="36"/>
          <w:szCs w:val="36"/>
        </w:rPr>
        <w:t>5</w:t>
      </w:r>
      <w:r w:rsidR="00C52041" w:rsidRPr="00606B0A">
        <w:rPr>
          <w:rFonts w:eastAsia="楷体_GB2312" w:hint="eastAsia"/>
          <w:b/>
          <w:sz w:val="36"/>
          <w:szCs w:val="36"/>
        </w:rPr>
        <w:t>期）</w:t>
      </w:r>
    </w:p>
    <w:p w:rsidR="00C52041" w:rsidRPr="00606B0A" w:rsidRDefault="00642210" w:rsidP="00C52041">
      <w:pPr>
        <w:widowControl w:val="0"/>
        <w:spacing w:before="120" w:line="240" w:lineRule="auto"/>
        <w:ind w:firstLineChars="50" w:firstLine="140"/>
        <w:rPr>
          <w:rFonts w:eastAsia="楷体_GB2312"/>
          <w:b/>
          <w:color w:val="FF0000"/>
          <w:sz w:val="32"/>
          <w:szCs w:val="32"/>
        </w:rPr>
      </w:pPr>
      <w:r>
        <w:rPr>
          <w:noProof/>
          <w:color w:val="FF0000"/>
          <w:szCs w:val="28"/>
        </w:rPr>
        <w:pict>
          <v:line id="直接连接符 1" o:spid="_x0000_s1026" style="position:absolute;left:0;text-align:left;z-index:251659264;visibility:visible;mso-wrap-distance-top:-6e-5mm;mso-wrap-distance-bottom:-6e-5mm" from="-14pt,35.65pt" to="434.7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" strokecolor="red" strokeweight="3pt"/>
        </w:pict>
      </w:r>
      <w:r w:rsidR="00C52041" w:rsidRPr="00606B0A">
        <w:rPr>
          <w:rFonts w:eastAsia="楷体_GB2312" w:hint="eastAsia"/>
          <w:b/>
          <w:color w:val="FF0000"/>
          <w:sz w:val="32"/>
          <w:szCs w:val="32"/>
        </w:rPr>
        <w:t>安徽师范大学发展规划处编</w:t>
      </w:r>
      <w:r w:rsidR="004D167A" w:rsidRPr="00606B0A">
        <w:rPr>
          <w:rFonts w:eastAsia="楷体_GB2312" w:hint="eastAsia"/>
          <w:b/>
          <w:color w:val="FF0000"/>
          <w:sz w:val="32"/>
          <w:szCs w:val="32"/>
        </w:rPr>
        <w:t xml:space="preserve">           </w:t>
      </w:r>
      <w:r w:rsidR="00C52041" w:rsidRPr="00606B0A">
        <w:rPr>
          <w:rFonts w:eastAsia="楷体_GB2312" w:hint="eastAsia"/>
          <w:b/>
          <w:sz w:val="32"/>
          <w:szCs w:val="32"/>
        </w:rPr>
        <w:t>201</w:t>
      </w:r>
      <w:r w:rsidR="00C52041" w:rsidRPr="00606B0A">
        <w:rPr>
          <w:rFonts w:eastAsia="楷体_GB2312"/>
          <w:b/>
          <w:sz w:val="32"/>
          <w:szCs w:val="32"/>
        </w:rPr>
        <w:t>7</w:t>
      </w:r>
      <w:r w:rsidR="00C52041" w:rsidRPr="00606B0A">
        <w:rPr>
          <w:rFonts w:eastAsia="楷体_GB2312" w:hint="eastAsia"/>
          <w:b/>
          <w:sz w:val="32"/>
          <w:szCs w:val="32"/>
        </w:rPr>
        <w:t>年</w:t>
      </w:r>
      <w:r w:rsidR="0083398B">
        <w:rPr>
          <w:rFonts w:eastAsia="楷体_GB2312"/>
          <w:b/>
          <w:sz w:val="32"/>
          <w:szCs w:val="32"/>
        </w:rPr>
        <w:t>11</w:t>
      </w:r>
      <w:r w:rsidR="00C52041" w:rsidRPr="00606B0A">
        <w:rPr>
          <w:rFonts w:eastAsia="楷体_GB2312" w:hint="eastAsia"/>
          <w:b/>
          <w:sz w:val="32"/>
          <w:szCs w:val="32"/>
        </w:rPr>
        <w:t>月</w:t>
      </w:r>
      <w:r w:rsidR="0083398B">
        <w:rPr>
          <w:rFonts w:eastAsia="楷体_GB2312"/>
          <w:b/>
          <w:sz w:val="32"/>
          <w:szCs w:val="32"/>
        </w:rPr>
        <w:t>26</w:t>
      </w:r>
      <w:r w:rsidR="00C52041" w:rsidRPr="00606B0A">
        <w:rPr>
          <w:rFonts w:eastAsia="楷体_GB2312" w:hint="eastAsia"/>
          <w:b/>
          <w:sz w:val="32"/>
          <w:szCs w:val="32"/>
        </w:rPr>
        <w:t>日</w:t>
      </w:r>
    </w:p>
    <w:p w:rsidR="00EF0F0E" w:rsidRPr="00606B0A" w:rsidRDefault="00EF0F0E" w:rsidP="005C2F56">
      <w:pPr>
        <w:widowControl w:val="0"/>
        <w:tabs>
          <w:tab w:val="left" w:pos="7491"/>
        </w:tabs>
        <w:spacing w:beforeLines="50" w:before="190" w:afterLines="50" w:after="190" w:line="400" w:lineRule="exact"/>
        <w:outlineLvl w:val="0"/>
        <w:rPr>
          <w:rFonts w:ascii="黑体" w:eastAsia="黑体" w:hAnsi="黑体"/>
          <w:color w:val="FF0000"/>
          <w:sz w:val="36"/>
          <w:szCs w:val="36"/>
        </w:rPr>
      </w:pPr>
      <w:r w:rsidRPr="00606B0A">
        <w:rPr>
          <w:rFonts w:ascii="黑体" w:eastAsia="黑体" w:hAnsi="黑体" w:hint="eastAsia"/>
          <w:color w:val="FF0000"/>
          <w:sz w:val="36"/>
          <w:szCs w:val="36"/>
        </w:rPr>
        <w:t>【新闻资讯】</w:t>
      </w:r>
    </w:p>
    <w:p w:rsidR="0083398B" w:rsidRPr="0083398B" w:rsidRDefault="0083398B" w:rsidP="00553823">
      <w:pPr>
        <w:spacing w:line="380" w:lineRule="exact"/>
        <w:outlineLvl w:val="1"/>
        <w:rPr>
          <w:rStyle w:val="a5"/>
          <w:rFonts w:ascii="仿宋_GB2312" w:eastAsia="仿宋_GB2312" w:hAnsi="仿宋"/>
          <w:b/>
          <w:bCs/>
          <w:color w:val="auto"/>
          <w:sz w:val="24"/>
        </w:rPr>
      </w:pPr>
      <w:r w:rsidRPr="00606B0A">
        <w:rPr>
          <w:rStyle w:val="a5"/>
          <w:rFonts w:ascii="仿宋_GB2312" w:eastAsia="仿宋_GB2312" w:hAnsi="仿宋" w:hint="eastAsia"/>
          <w:b/>
          <w:bCs/>
          <w:color w:val="auto"/>
          <w:sz w:val="24"/>
        </w:rPr>
        <w:t>◆</w:t>
      </w:r>
      <w:r>
        <w:rPr>
          <w:rStyle w:val="a5"/>
          <w:rFonts w:ascii="仿宋_GB2312" w:eastAsia="仿宋_GB2312" w:hAnsi="仿宋" w:hint="eastAsia"/>
          <w:b/>
          <w:bCs/>
          <w:color w:val="auto"/>
          <w:sz w:val="24"/>
        </w:rPr>
        <w:t xml:space="preserve"> </w:t>
      </w:r>
      <w:r w:rsidR="00E52E2E" w:rsidRPr="00E52E2E">
        <w:rPr>
          <w:rStyle w:val="a5"/>
          <w:rFonts w:ascii="仿宋_GB2312" w:eastAsia="仿宋_GB2312" w:hAnsi="仿宋" w:hint="eastAsia"/>
          <w:b/>
          <w:bCs/>
          <w:color w:val="auto"/>
          <w:sz w:val="24"/>
        </w:rPr>
        <w:t>《全面深化新时代教师队伍建设改革的意见》</w:t>
      </w:r>
      <w:r w:rsidR="00E52E2E">
        <w:rPr>
          <w:rStyle w:val="a5"/>
          <w:rFonts w:ascii="仿宋_GB2312" w:eastAsia="仿宋_GB2312" w:hAnsi="仿宋" w:hint="eastAsia"/>
          <w:b/>
          <w:bCs/>
          <w:color w:val="auto"/>
          <w:sz w:val="24"/>
        </w:rPr>
        <w:t>通过审议</w:t>
      </w:r>
    </w:p>
    <w:p w:rsidR="00E52E2E" w:rsidRPr="00E52E2E" w:rsidRDefault="00E52E2E" w:rsidP="00553823">
      <w:pPr>
        <w:spacing w:line="380" w:lineRule="exact"/>
        <w:ind w:firstLineChars="200" w:firstLine="480"/>
        <w:rPr>
          <w:rStyle w:val="a5"/>
          <w:rFonts w:ascii="仿宋_GB2312" w:eastAsia="仿宋_GB2312" w:hAnsi="仿宋" w:cs="Times New Roman"/>
          <w:bCs/>
          <w:color w:val="000000" w:themeColor="text1"/>
          <w:sz w:val="24"/>
          <w:szCs w:val="24"/>
        </w:rPr>
      </w:pPr>
      <w:r w:rsidRPr="00E52E2E">
        <w:rPr>
          <w:rStyle w:val="a5"/>
          <w:rFonts w:ascii="仿宋_GB2312" w:eastAsia="仿宋_GB2312" w:hAnsi="仿宋" w:cs="Times New Roman" w:hint="eastAsia"/>
          <w:bCs/>
          <w:color w:val="000000" w:themeColor="text1"/>
          <w:sz w:val="24"/>
          <w:szCs w:val="24"/>
        </w:rPr>
        <w:t>11月20日下午，习近平主持召开十九届中央全面深化改革领导小组首次会议，会议审议通过了10多个事关改革发展大计的重要文件，其中，《全面深化新时代教师队伍建设改革的意见》（以下简称《意见》）成为新一届党中央深改小组通过的第一个教育文件。</w:t>
      </w:r>
    </w:p>
    <w:p w:rsidR="00E52E2E" w:rsidRPr="00E52E2E" w:rsidRDefault="00C504F6" w:rsidP="00553823">
      <w:pPr>
        <w:spacing w:line="380" w:lineRule="exact"/>
        <w:ind w:firstLineChars="200" w:firstLine="480"/>
        <w:rPr>
          <w:rStyle w:val="a5"/>
          <w:rFonts w:ascii="仿宋_GB2312" w:eastAsia="仿宋_GB2312" w:hAnsi="仿宋" w:cs="Times New Roman"/>
          <w:bCs/>
          <w:color w:val="000000" w:themeColor="text1"/>
          <w:sz w:val="24"/>
          <w:szCs w:val="24"/>
        </w:rPr>
      </w:pPr>
      <w:r w:rsidRPr="00E52E2E">
        <w:rPr>
          <w:rStyle w:val="a5"/>
          <w:rFonts w:ascii="仿宋_GB2312" w:eastAsia="仿宋_GB2312" w:hAnsi="仿宋" w:cs="Times New Roman" w:hint="eastAsia"/>
          <w:bCs/>
          <w:color w:val="000000" w:themeColor="text1"/>
          <w:sz w:val="24"/>
          <w:szCs w:val="24"/>
        </w:rPr>
        <w:t>《意见》适应了新时代社会主要矛盾的变化和教育领域主要矛盾的转变，是对教育发展最关键问题的回应</w:t>
      </w:r>
      <w:r>
        <w:rPr>
          <w:rStyle w:val="a5"/>
          <w:rFonts w:ascii="仿宋_GB2312" w:eastAsia="仿宋_GB2312" w:hAnsi="仿宋" w:cs="Times New Roman" w:hint="eastAsia"/>
          <w:bCs/>
          <w:color w:val="000000" w:themeColor="text1"/>
          <w:sz w:val="24"/>
          <w:szCs w:val="24"/>
        </w:rPr>
        <w:t>，</w:t>
      </w:r>
      <w:bookmarkStart w:id="0" w:name="_GoBack"/>
      <w:bookmarkEnd w:id="0"/>
      <w:r w:rsidR="00E52E2E" w:rsidRPr="00E52E2E">
        <w:rPr>
          <w:rStyle w:val="a5"/>
          <w:rFonts w:ascii="仿宋_GB2312" w:eastAsia="仿宋_GB2312" w:hAnsi="仿宋" w:cs="Times New Roman" w:hint="eastAsia"/>
          <w:bCs/>
          <w:color w:val="000000" w:themeColor="text1"/>
          <w:sz w:val="24"/>
          <w:szCs w:val="24"/>
        </w:rPr>
        <w:t>标志着教师队伍建设的“极端重要性”战略地位正在深入落实，预示着教师队伍建设改革迎来新的重大发展机遇期。</w:t>
      </w:r>
    </w:p>
    <w:p w:rsidR="00E52E2E" w:rsidRPr="00E52E2E" w:rsidRDefault="00E52E2E" w:rsidP="00553823">
      <w:pPr>
        <w:spacing w:line="380" w:lineRule="exact"/>
        <w:ind w:firstLineChars="200" w:firstLine="480"/>
        <w:rPr>
          <w:rStyle w:val="a5"/>
          <w:rFonts w:ascii="仿宋_GB2312" w:eastAsia="仿宋_GB2312" w:hAnsi="仿宋" w:cs="Times New Roman"/>
          <w:bCs/>
          <w:color w:val="000000" w:themeColor="text1"/>
          <w:sz w:val="24"/>
          <w:szCs w:val="24"/>
        </w:rPr>
      </w:pPr>
      <w:r w:rsidRPr="00E52E2E">
        <w:rPr>
          <w:rStyle w:val="a5"/>
          <w:rFonts w:ascii="仿宋_GB2312" w:eastAsia="仿宋_GB2312" w:hAnsi="仿宋" w:cs="Times New Roman" w:hint="eastAsia"/>
          <w:bCs/>
          <w:color w:val="000000" w:themeColor="text1"/>
          <w:sz w:val="24"/>
          <w:szCs w:val="24"/>
        </w:rPr>
        <w:t>《意见》指出，努力培养造就一大批一流教师，不断提高教师队伍整体素质，是当前和今后一段时间我国教育事业发展的紧迫任务，既要“让广大教师在岗位上有幸福感、事业上有成就感、社会上有荣誉感，让教师成为让人羡慕的职业”，又要让广大教师自觉追求做“四有”好老师，做好学生的引路人，在立德树人、加快推进教育现代化、更好满足人民群众对教育的需求上自觉发挥更大作用。</w:t>
      </w:r>
    </w:p>
    <w:p w:rsidR="00E52E2E" w:rsidRPr="00E52E2E" w:rsidRDefault="00E52E2E" w:rsidP="00553823">
      <w:pPr>
        <w:spacing w:line="380" w:lineRule="exact"/>
        <w:ind w:firstLineChars="200" w:firstLine="480"/>
        <w:jc w:val="right"/>
        <w:rPr>
          <w:rStyle w:val="a5"/>
          <w:rFonts w:ascii="仿宋_GB2312" w:eastAsia="仿宋_GB2312" w:hAnsi="仿宋" w:cs="Times New Roman"/>
          <w:bCs/>
          <w:color w:val="000000" w:themeColor="text1"/>
          <w:sz w:val="24"/>
          <w:szCs w:val="24"/>
        </w:rPr>
      </w:pPr>
      <w:r w:rsidRPr="00E52E2E">
        <w:rPr>
          <w:rStyle w:val="a5"/>
          <w:rFonts w:ascii="仿宋_GB2312" w:eastAsia="仿宋_GB2312" w:hAnsi="仿宋" w:cs="Times New Roman" w:hint="eastAsia"/>
          <w:bCs/>
          <w:color w:val="000000" w:themeColor="text1"/>
          <w:sz w:val="24"/>
          <w:szCs w:val="24"/>
        </w:rPr>
        <w:t>（来源：</w:t>
      </w:r>
      <w:r w:rsidRPr="00E52E2E">
        <w:rPr>
          <w:rStyle w:val="a5"/>
          <w:rFonts w:ascii="仿宋_GB2312" w:eastAsia="仿宋_GB2312" w:hAnsi="仿宋" w:cs="Times New Roman"/>
          <w:bCs/>
          <w:color w:val="000000" w:themeColor="text1"/>
          <w:sz w:val="24"/>
          <w:szCs w:val="24"/>
        </w:rPr>
        <w:t>《</w:t>
      </w:r>
      <w:r w:rsidRPr="00E52E2E">
        <w:rPr>
          <w:rStyle w:val="a5"/>
          <w:rFonts w:ascii="仿宋_GB2312" w:eastAsia="仿宋_GB2312" w:hAnsi="仿宋" w:cs="Times New Roman" w:hint="eastAsia"/>
          <w:bCs/>
          <w:color w:val="000000" w:themeColor="text1"/>
          <w:sz w:val="24"/>
          <w:szCs w:val="24"/>
        </w:rPr>
        <w:t>中国教育报</w:t>
      </w:r>
      <w:r w:rsidRPr="00E52E2E">
        <w:rPr>
          <w:rStyle w:val="a5"/>
          <w:rFonts w:ascii="仿宋_GB2312" w:eastAsia="仿宋_GB2312" w:hAnsi="仿宋" w:cs="Times New Roman"/>
          <w:bCs/>
          <w:color w:val="000000" w:themeColor="text1"/>
          <w:sz w:val="24"/>
          <w:szCs w:val="24"/>
        </w:rPr>
        <w:t>》</w:t>
      </w:r>
      <w:r w:rsidRPr="00E52E2E">
        <w:rPr>
          <w:rStyle w:val="a5"/>
          <w:rFonts w:ascii="仿宋_GB2312" w:eastAsia="仿宋_GB2312" w:hAnsi="仿宋" w:cs="Times New Roman" w:hint="eastAsia"/>
          <w:bCs/>
          <w:color w:val="000000" w:themeColor="text1"/>
          <w:sz w:val="24"/>
          <w:szCs w:val="24"/>
        </w:rPr>
        <w:t>）</w:t>
      </w:r>
    </w:p>
    <w:p w:rsidR="00E52E2E" w:rsidRPr="003D4808" w:rsidRDefault="00E52E2E" w:rsidP="00553823">
      <w:pPr>
        <w:spacing w:line="380" w:lineRule="exact"/>
        <w:ind w:firstLineChars="200" w:firstLine="480"/>
        <w:rPr>
          <w:rStyle w:val="a5"/>
          <w:rFonts w:ascii="仿宋_GB2312" w:eastAsia="仿宋_GB2312" w:hAnsi="仿宋" w:cs="Times New Roman"/>
          <w:bCs/>
          <w:color w:val="auto"/>
          <w:sz w:val="24"/>
          <w:szCs w:val="24"/>
        </w:rPr>
      </w:pPr>
      <w:bookmarkStart w:id="1" w:name="_Toc498611827"/>
    </w:p>
    <w:p w:rsidR="0083398B" w:rsidRDefault="0083398B" w:rsidP="00553823">
      <w:pPr>
        <w:spacing w:line="380" w:lineRule="exact"/>
        <w:outlineLvl w:val="1"/>
        <w:rPr>
          <w:rStyle w:val="a5"/>
          <w:rFonts w:ascii="仿宋_GB2312" w:eastAsia="仿宋_GB2312" w:hAnsi="仿宋"/>
          <w:b/>
          <w:bCs/>
          <w:color w:val="auto"/>
          <w:sz w:val="24"/>
        </w:rPr>
      </w:pPr>
      <w:r w:rsidRPr="00606B0A">
        <w:rPr>
          <w:rStyle w:val="a5"/>
          <w:rFonts w:ascii="仿宋_GB2312" w:eastAsia="仿宋_GB2312" w:hAnsi="仿宋" w:hint="eastAsia"/>
          <w:b/>
          <w:bCs/>
          <w:color w:val="auto"/>
          <w:sz w:val="24"/>
        </w:rPr>
        <w:t>◆</w:t>
      </w:r>
      <w:r>
        <w:rPr>
          <w:rStyle w:val="a5"/>
          <w:rFonts w:ascii="仿宋_GB2312" w:eastAsia="仿宋_GB2312" w:hAnsi="仿宋" w:hint="eastAsia"/>
          <w:b/>
          <w:bCs/>
          <w:color w:val="auto"/>
          <w:sz w:val="24"/>
        </w:rPr>
        <w:t xml:space="preserve"> </w:t>
      </w:r>
      <w:r w:rsidRPr="0083398B">
        <w:rPr>
          <w:rStyle w:val="a5"/>
          <w:rFonts w:ascii="仿宋_GB2312" w:eastAsia="仿宋_GB2312" w:hAnsi="仿宋" w:hint="eastAsia"/>
          <w:b/>
          <w:bCs/>
          <w:color w:val="auto"/>
          <w:sz w:val="24"/>
        </w:rPr>
        <w:t>教育部</w:t>
      </w:r>
      <w:r w:rsidR="006A2FCF">
        <w:rPr>
          <w:rStyle w:val="a5"/>
          <w:rFonts w:ascii="仿宋_GB2312" w:eastAsia="仿宋_GB2312" w:hAnsi="仿宋" w:hint="eastAsia"/>
          <w:b/>
          <w:bCs/>
          <w:color w:val="auto"/>
          <w:sz w:val="24"/>
        </w:rPr>
        <w:t>、</w:t>
      </w:r>
      <w:r w:rsidRPr="0083398B">
        <w:rPr>
          <w:rStyle w:val="a5"/>
          <w:rFonts w:ascii="仿宋_GB2312" w:eastAsia="仿宋_GB2312" w:hAnsi="仿宋" w:hint="eastAsia"/>
          <w:b/>
          <w:bCs/>
          <w:color w:val="auto"/>
          <w:sz w:val="24"/>
        </w:rPr>
        <w:t>人社部</w:t>
      </w:r>
      <w:r w:rsidR="006A2FCF">
        <w:rPr>
          <w:rStyle w:val="a5"/>
          <w:rFonts w:ascii="仿宋_GB2312" w:eastAsia="仿宋_GB2312" w:hAnsi="仿宋" w:hint="eastAsia"/>
          <w:b/>
          <w:bCs/>
          <w:color w:val="auto"/>
          <w:sz w:val="24"/>
        </w:rPr>
        <w:t>联合</w:t>
      </w:r>
      <w:r w:rsidRPr="0083398B">
        <w:rPr>
          <w:rStyle w:val="a5"/>
          <w:rFonts w:ascii="仿宋_GB2312" w:eastAsia="仿宋_GB2312" w:hAnsi="仿宋" w:hint="eastAsia"/>
          <w:b/>
          <w:bCs/>
          <w:color w:val="auto"/>
          <w:sz w:val="24"/>
        </w:rPr>
        <w:t>印发《高校教师职称评审监管暂行办法》</w:t>
      </w:r>
      <w:bookmarkEnd w:id="1"/>
    </w:p>
    <w:p w:rsidR="00E52E2E" w:rsidRPr="00E52E2E" w:rsidRDefault="00E52E2E" w:rsidP="00553823">
      <w:pPr>
        <w:spacing w:line="380" w:lineRule="exact"/>
        <w:ind w:firstLineChars="200" w:firstLine="480"/>
        <w:rPr>
          <w:rStyle w:val="a5"/>
          <w:rFonts w:ascii="仿宋_GB2312" w:eastAsia="仿宋_GB2312" w:hAnsi="仿宋" w:cs="Times New Roman"/>
          <w:bCs/>
          <w:color w:val="auto"/>
          <w:sz w:val="24"/>
          <w:szCs w:val="24"/>
        </w:rPr>
      </w:pPr>
      <w:r>
        <w:rPr>
          <w:rStyle w:val="a5"/>
          <w:rFonts w:ascii="仿宋_GB2312" w:eastAsia="仿宋_GB2312" w:hAnsi="仿宋" w:cs="Times New Roman" w:hint="eastAsia"/>
          <w:bCs/>
          <w:color w:val="auto"/>
          <w:sz w:val="24"/>
          <w:szCs w:val="24"/>
        </w:rPr>
        <w:t>日前，教育部、人力资源和社会保障部联合印发</w:t>
      </w:r>
      <w:r w:rsidRPr="00E52E2E">
        <w:rPr>
          <w:rStyle w:val="a5"/>
          <w:rFonts w:ascii="仿宋_GB2312" w:eastAsia="仿宋_GB2312" w:hAnsi="仿宋" w:cs="Times New Roman" w:hint="eastAsia"/>
          <w:bCs/>
          <w:color w:val="auto"/>
          <w:sz w:val="24"/>
          <w:szCs w:val="24"/>
        </w:rPr>
        <w:t>《高校教师职称评审监管暂行办法》（以下简称《暂行办法》）</w:t>
      </w:r>
      <w:r>
        <w:rPr>
          <w:rStyle w:val="a5"/>
          <w:rFonts w:ascii="仿宋_GB2312" w:eastAsia="仿宋_GB2312" w:hAnsi="仿宋" w:cs="Times New Roman" w:hint="eastAsia"/>
          <w:bCs/>
          <w:color w:val="auto"/>
          <w:sz w:val="24"/>
          <w:szCs w:val="24"/>
        </w:rPr>
        <w:t>。</w:t>
      </w:r>
      <w:r w:rsidRPr="00E52E2E">
        <w:rPr>
          <w:rStyle w:val="a5"/>
          <w:rFonts w:ascii="仿宋_GB2312" w:eastAsia="仿宋_GB2312" w:hAnsi="仿宋" w:cs="Times New Roman" w:hint="eastAsia"/>
          <w:bCs/>
          <w:color w:val="auto"/>
          <w:sz w:val="24"/>
          <w:szCs w:val="24"/>
        </w:rPr>
        <w:t>《暂行办法》指出，高校教师职称评审权直接下放至高校，尚不具备独立评审能力的可以采取联合评审、委托评审的方式，主体责任由高校承担。</w:t>
      </w:r>
    </w:p>
    <w:p w:rsidR="00E52E2E" w:rsidRPr="00E52E2E" w:rsidRDefault="00E52E2E" w:rsidP="00553823">
      <w:pPr>
        <w:spacing w:line="380" w:lineRule="exact"/>
        <w:ind w:firstLineChars="200" w:firstLine="480"/>
        <w:rPr>
          <w:rStyle w:val="a5"/>
          <w:rFonts w:ascii="仿宋_GB2312" w:eastAsia="仿宋_GB2312" w:hAnsi="仿宋" w:cs="Times New Roman"/>
          <w:bCs/>
          <w:color w:val="auto"/>
          <w:sz w:val="24"/>
          <w:szCs w:val="24"/>
        </w:rPr>
      </w:pPr>
      <w:r w:rsidRPr="00E52E2E">
        <w:rPr>
          <w:rStyle w:val="a5"/>
          <w:rFonts w:ascii="仿宋_GB2312" w:eastAsia="仿宋_GB2312" w:hAnsi="仿宋" w:cs="Times New Roman" w:hint="eastAsia"/>
          <w:bCs/>
          <w:color w:val="auto"/>
          <w:sz w:val="24"/>
          <w:szCs w:val="24"/>
        </w:rPr>
        <w:t>《暂行办法》指出，高校按照中央深化职称制度改革的部署，结合学校发展目标与定位、教师队伍建设规划，制定本校教师职称评审办法和操作方案等，明</w:t>
      </w:r>
      <w:r w:rsidRPr="00E52E2E">
        <w:rPr>
          <w:rStyle w:val="a5"/>
          <w:rFonts w:ascii="仿宋_GB2312" w:eastAsia="仿宋_GB2312" w:hAnsi="仿宋" w:cs="Times New Roman" w:hint="eastAsia"/>
          <w:bCs/>
          <w:color w:val="auto"/>
          <w:sz w:val="24"/>
          <w:szCs w:val="24"/>
        </w:rPr>
        <w:lastRenderedPageBreak/>
        <w:t>确职称评审责任、评审标准、评审程序。校级评审委员会要认真履行评审的主体责任。院（系）应按规定将符合职称评审条件的教师推荐至校级评审委员会。</w:t>
      </w:r>
    </w:p>
    <w:p w:rsidR="00E52E2E" w:rsidRPr="00E52E2E" w:rsidRDefault="00EC28D2" w:rsidP="00553823">
      <w:pPr>
        <w:spacing w:line="380" w:lineRule="exact"/>
        <w:ind w:firstLineChars="200" w:firstLine="480"/>
        <w:rPr>
          <w:rStyle w:val="a5"/>
          <w:rFonts w:ascii="仿宋_GB2312" w:eastAsia="仿宋_GB2312" w:hAnsi="仿宋" w:cs="Times New Roman"/>
          <w:bCs/>
          <w:color w:val="auto"/>
          <w:sz w:val="24"/>
          <w:szCs w:val="24"/>
        </w:rPr>
      </w:pPr>
      <w:r w:rsidRPr="00E52E2E">
        <w:rPr>
          <w:rStyle w:val="a5"/>
          <w:rFonts w:ascii="仿宋_GB2312" w:eastAsia="仿宋_GB2312" w:hAnsi="仿宋" w:cs="Times New Roman" w:hint="eastAsia"/>
          <w:bCs/>
          <w:color w:val="auto"/>
          <w:sz w:val="24"/>
          <w:szCs w:val="24"/>
        </w:rPr>
        <w:t>《暂行办法》明确了非现场监管和现场监管多种方式：一是书面核查，二是</w:t>
      </w:r>
      <w:r w:rsidR="00D315CF">
        <w:rPr>
          <w:rStyle w:val="a5"/>
          <w:rFonts w:ascii="仿宋_GB2312" w:eastAsia="仿宋_GB2312" w:hAnsi="仿宋" w:cs="Times New Roman" w:hint="eastAsia"/>
          <w:bCs/>
          <w:color w:val="auto"/>
          <w:sz w:val="24"/>
          <w:szCs w:val="24"/>
        </w:rPr>
        <w:t>“</w:t>
      </w:r>
      <w:r w:rsidRPr="00E52E2E">
        <w:rPr>
          <w:rStyle w:val="a5"/>
          <w:rFonts w:ascii="仿宋_GB2312" w:eastAsia="仿宋_GB2312" w:hAnsi="仿宋" w:cs="Times New Roman" w:hint="eastAsia"/>
          <w:bCs/>
          <w:color w:val="auto"/>
          <w:sz w:val="24"/>
          <w:szCs w:val="24"/>
        </w:rPr>
        <w:t>双随机抽查</w:t>
      </w:r>
      <w:r w:rsidR="00D315CF">
        <w:rPr>
          <w:rStyle w:val="a5"/>
          <w:rFonts w:ascii="仿宋_GB2312" w:eastAsia="仿宋_GB2312" w:hAnsi="仿宋" w:cs="Times New Roman" w:hint="eastAsia"/>
          <w:bCs/>
          <w:color w:val="auto"/>
          <w:sz w:val="24"/>
          <w:szCs w:val="24"/>
        </w:rPr>
        <w:t>”</w:t>
      </w:r>
      <w:r w:rsidRPr="00E52E2E">
        <w:rPr>
          <w:rStyle w:val="a5"/>
          <w:rFonts w:ascii="仿宋_GB2312" w:eastAsia="仿宋_GB2312" w:hAnsi="仿宋" w:cs="Times New Roman" w:hint="eastAsia"/>
          <w:bCs/>
          <w:color w:val="auto"/>
          <w:sz w:val="24"/>
          <w:szCs w:val="24"/>
        </w:rPr>
        <w:t>和专项巡查，三是信息公开，四是自我监管和社会监督。</w:t>
      </w:r>
      <w:r w:rsidR="00E52E2E" w:rsidRPr="00E52E2E">
        <w:rPr>
          <w:rStyle w:val="a5"/>
          <w:rFonts w:ascii="仿宋_GB2312" w:eastAsia="仿宋_GB2312" w:hAnsi="仿宋" w:cs="Times New Roman" w:hint="eastAsia"/>
          <w:bCs/>
          <w:color w:val="auto"/>
          <w:sz w:val="24"/>
          <w:szCs w:val="24"/>
        </w:rPr>
        <w:t>高校教师职称评审监管的重点包括方向是否正确，政策是否落实，程序是否严格，结果是否公正。</w:t>
      </w:r>
    </w:p>
    <w:p w:rsidR="0083398B" w:rsidRDefault="00E52E2E" w:rsidP="00553823">
      <w:pPr>
        <w:spacing w:line="380" w:lineRule="exact"/>
        <w:ind w:firstLineChars="200" w:firstLine="480"/>
        <w:rPr>
          <w:rStyle w:val="a5"/>
          <w:rFonts w:ascii="仿宋_GB2312" w:eastAsia="仿宋_GB2312" w:hAnsi="仿宋" w:cs="Times New Roman"/>
          <w:bCs/>
          <w:color w:val="auto"/>
          <w:sz w:val="24"/>
          <w:szCs w:val="24"/>
        </w:rPr>
      </w:pPr>
      <w:r w:rsidRPr="00E52E2E">
        <w:rPr>
          <w:rStyle w:val="a5"/>
          <w:rFonts w:ascii="仿宋_GB2312" w:eastAsia="仿宋_GB2312" w:hAnsi="仿宋" w:cs="Times New Roman" w:hint="eastAsia"/>
          <w:bCs/>
          <w:color w:val="auto"/>
          <w:sz w:val="24"/>
          <w:szCs w:val="24"/>
        </w:rPr>
        <w:t>《暂行办法》强调，高校因评审工作把关不严、程序不规范，造成投诉较多、争议较大的，教育、人力资源社会保障部门及高校主管部门要给予警告，并责令限期整改。对整改无明显改善或逾期不予整改的高校，暂停其自主评审资格直至收回评审权，并进行责任追究。</w:t>
      </w:r>
      <w:r w:rsidR="00EC28D2">
        <w:rPr>
          <w:rStyle w:val="a5"/>
          <w:rFonts w:ascii="仿宋_GB2312" w:eastAsia="仿宋_GB2312" w:hAnsi="仿宋" w:cs="Times New Roman" w:hint="eastAsia"/>
          <w:bCs/>
          <w:color w:val="auto"/>
          <w:sz w:val="24"/>
          <w:szCs w:val="24"/>
        </w:rPr>
        <w:t xml:space="preserve">  </w:t>
      </w:r>
      <w:r w:rsidR="00EC28D2">
        <w:rPr>
          <w:rStyle w:val="a5"/>
          <w:rFonts w:ascii="仿宋_GB2312" w:eastAsia="仿宋_GB2312" w:hAnsi="仿宋" w:cs="Times New Roman"/>
          <w:bCs/>
          <w:color w:val="auto"/>
          <w:sz w:val="24"/>
          <w:szCs w:val="24"/>
        </w:rPr>
        <w:t xml:space="preserve">                   </w:t>
      </w:r>
      <w:r w:rsidRPr="00E52E2E">
        <w:rPr>
          <w:rStyle w:val="a5"/>
          <w:rFonts w:ascii="仿宋_GB2312" w:eastAsia="仿宋_GB2312" w:hAnsi="仿宋" w:cs="Times New Roman" w:hint="eastAsia"/>
          <w:bCs/>
          <w:color w:val="auto"/>
          <w:sz w:val="24"/>
          <w:szCs w:val="24"/>
        </w:rPr>
        <w:t>（</w:t>
      </w:r>
      <w:r w:rsidR="00EC28D2">
        <w:rPr>
          <w:rStyle w:val="a5"/>
          <w:rFonts w:ascii="仿宋_GB2312" w:eastAsia="仿宋_GB2312" w:hAnsi="仿宋" w:cs="Times New Roman" w:hint="eastAsia"/>
          <w:bCs/>
          <w:color w:val="auto"/>
          <w:sz w:val="24"/>
          <w:szCs w:val="24"/>
        </w:rPr>
        <w:t>来源：</w:t>
      </w:r>
      <w:r w:rsidRPr="00E52E2E">
        <w:rPr>
          <w:rStyle w:val="a5"/>
          <w:rFonts w:ascii="仿宋_GB2312" w:eastAsia="仿宋_GB2312" w:hAnsi="仿宋" w:cs="Times New Roman" w:hint="eastAsia"/>
          <w:bCs/>
          <w:color w:val="auto"/>
          <w:sz w:val="24"/>
          <w:szCs w:val="24"/>
        </w:rPr>
        <w:t>中青在线）</w:t>
      </w:r>
    </w:p>
    <w:p w:rsidR="00E52E2E" w:rsidRPr="00E52E2E" w:rsidRDefault="00E52E2E" w:rsidP="00553823">
      <w:pPr>
        <w:spacing w:line="380" w:lineRule="exact"/>
        <w:ind w:firstLineChars="200" w:firstLine="480"/>
        <w:rPr>
          <w:rStyle w:val="a5"/>
          <w:rFonts w:ascii="仿宋_GB2312" w:eastAsia="仿宋_GB2312" w:hAnsi="仿宋" w:cs="Times New Roman"/>
          <w:bCs/>
          <w:color w:val="auto"/>
          <w:sz w:val="24"/>
          <w:szCs w:val="24"/>
        </w:rPr>
      </w:pPr>
    </w:p>
    <w:p w:rsidR="00BE05B7" w:rsidRDefault="00BE05B7" w:rsidP="005C2F56">
      <w:pPr>
        <w:spacing w:line="380" w:lineRule="exact"/>
        <w:outlineLvl w:val="1"/>
        <w:rPr>
          <w:rStyle w:val="a5"/>
          <w:rFonts w:ascii="仿宋_GB2312" w:eastAsia="仿宋_GB2312" w:hAnsi="仿宋"/>
          <w:b/>
          <w:bCs/>
          <w:color w:val="auto"/>
          <w:sz w:val="24"/>
        </w:rPr>
      </w:pPr>
      <w:bookmarkStart w:id="2" w:name="_Toc497988135"/>
      <w:bookmarkStart w:id="3" w:name="_Toc497988132"/>
      <w:r w:rsidRPr="00606B0A">
        <w:rPr>
          <w:rStyle w:val="a5"/>
          <w:rFonts w:ascii="仿宋_GB2312" w:eastAsia="仿宋_GB2312" w:hAnsi="仿宋" w:hint="eastAsia"/>
          <w:b/>
          <w:bCs/>
          <w:color w:val="auto"/>
          <w:sz w:val="24"/>
        </w:rPr>
        <w:t>◆</w:t>
      </w:r>
      <w:r>
        <w:rPr>
          <w:rStyle w:val="a5"/>
          <w:rFonts w:ascii="仿宋_GB2312" w:eastAsia="仿宋_GB2312" w:hAnsi="仿宋" w:hint="eastAsia"/>
          <w:b/>
          <w:bCs/>
          <w:color w:val="auto"/>
          <w:sz w:val="24"/>
        </w:rPr>
        <w:t xml:space="preserve"> </w:t>
      </w:r>
      <w:r w:rsidRPr="0083398B">
        <w:rPr>
          <w:rStyle w:val="a5"/>
          <w:rFonts w:ascii="仿宋_GB2312" w:eastAsia="仿宋_GB2312" w:hAnsi="仿宋"/>
          <w:b/>
          <w:bCs/>
          <w:color w:val="auto"/>
          <w:sz w:val="24"/>
        </w:rPr>
        <w:t>教育部：师范类专业实行三级监测认证</w:t>
      </w:r>
      <w:bookmarkEnd w:id="2"/>
    </w:p>
    <w:p w:rsidR="00BE05B7" w:rsidRPr="003D4808" w:rsidRDefault="00BE05B7" w:rsidP="005C2F56">
      <w:pPr>
        <w:spacing w:line="380" w:lineRule="exact"/>
        <w:ind w:firstLineChars="200" w:firstLine="480"/>
        <w:rPr>
          <w:rStyle w:val="a5"/>
          <w:rFonts w:eastAsia="仿宋_GB2312" w:hAnsi="仿宋" w:cs="Times New Roman"/>
          <w:color w:val="auto"/>
          <w:sz w:val="24"/>
          <w:szCs w:val="24"/>
        </w:rPr>
      </w:pPr>
      <w:r w:rsidRPr="003D4808">
        <w:rPr>
          <w:rStyle w:val="a5"/>
          <w:rFonts w:eastAsia="仿宋_GB2312" w:hAnsi="仿宋" w:cs="Times New Roman"/>
          <w:color w:val="auto"/>
          <w:sz w:val="24"/>
          <w:szCs w:val="24"/>
        </w:rPr>
        <w:t>教育部近日印发《普通高等学校师范类专业认证实施办法（暂行）》的通知，决定开展普通高等学校师范类专业认证工作，明确师范类专业建立统一认证体系，实行三级监测认证。</w:t>
      </w:r>
    </w:p>
    <w:p w:rsidR="00BE05B7" w:rsidRPr="003D4808" w:rsidRDefault="00BE05B7" w:rsidP="005C2F56">
      <w:pPr>
        <w:spacing w:line="380" w:lineRule="exact"/>
        <w:ind w:firstLineChars="200" w:firstLine="480"/>
        <w:rPr>
          <w:rStyle w:val="a5"/>
          <w:rFonts w:eastAsia="仿宋_GB2312" w:hAnsi="仿宋" w:cs="Times New Roman"/>
          <w:color w:val="auto"/>
          <w:sz w:val="24"/>
          <w:szCs w:val="24"/>
        </w:rPr>
      </w:pPr>
      <w:r w:rsidRPr="003D4808">
        <w:rPr>
          <w:rStyle w:val="a5"/>
          <w:rFonts w:eastAsia="仿宋_GB2312" w:hAnsi="仿宋" w:cs="Times New Roman"/>
          <w:color w:val="auto"/>
          <w:sz w:val="24"/>
          <w:szCs w:val="24"/>
        </w:rPr>
        <w:t>《办法》包括认证办法和认证标准两个部分。认证办法由指导思想、认证理念、认证原则、认证体系、认证标准、认证对象及条件、认证组织实施、认证程序、认证结果使用、认证工作保障、争议处理和认证纪律与监督</w:t>
      </w:r>
      <w:r w:rsidRPr="003D4808">
        <w:rPr>
          <w:rStyle w:val="a5"/>
          <w:rFonts w:eastAsia="仿宋_GB2312" w:hAnsi="仿宋" w:cs="Times New Roman"/>
          <w:color w:val="auto"/>
          <w:sz w:val="24"/>
          <w:szCs w:val="24"/>
        </w:rPr>
        <w:t>12</w:t>
      </w:r>
      <w:r w:rsidRPr="003D4808">
        <w:rPr>
          <w:rStyle w:val="a5"/>
          <w:rFonts w:eastAsia="仿宋_GB2312" w:hAnsi="仿宋" w:cs="Times New Roman"/>
          <w:color w:val="auto"/>
          <w:sz w:val="24"/>
          <w:szCs w:val="24"/>
        </w:rPr>
        <w:t>项构成。</w:t>
      </w:r>
    </w:p>
    <w:p w:rsidR="00BE05B7" w:rsidRPr="003D4808" w:rsidRDefault="00BE05B7" w:rsidP="005C2F56">
      <w:pPr>
        <w:spacing w:line="380" w:lineRule="exact"/>
        <w:ind w:firstLineChars="200" w:firstLine="480"/>
        <w:rPr>
          <w:rStyle w:val="a5"/>
          <w:rFonts w:eastAsia="仿宋_GB2312" w:hAnsi="仿宋" w:cs="Times New Roman"/>
          <w:color w:val="auto"/>
          <w:sz w:val="24"/>
          <w:szCs w:val="24"/>
        </w:rPr>
      </w:pPr>
      <w:r>
        <w:rPr>
          <w:rStyle w:val="a5"/>
          <w:rFonts w:eastAsia="仿宋_GB2312" w:hAnsi="仿宋" w:cs="Times New Roman" w:hint="eastAsia"/>
          <w:color w:val="auto"/>
          <w:sz w:val="24"/>
          <w:szCs w:val="24"/>
        </w:rPr>
        <w:t>据介绍，</w:t>
      </w:r>
      <w:r w:rsidRPr="003D4808">
        <w:rPr>
          <w:rStyle w:val="a5"/>
          <w:rFonts w:eastAsia="仿宋_GB2312" w:hAnsi="仿宋" w:cs="Times New Roman"/>
          <w:color w:val="auto"/>
          <w:sz w:val="24"/>
          <w:szCs w:val="24"/>
        </w:rPr>
        <w:t>认证标准分为三级，覆盖中学教育、小学教育、学前教育三类专业。第一级定位于师范类专业办学基本要求监测，包括</w:t>
      </w:r>
      <w:r w:rsidRPr="003D4808">
        <w:rPr>
          <w:rStyle w:val="a5"/>
          <w:rFonts w:eastAsia="仿宋_GB2312" w:hAnsi="仿宋" w:cs="Times New Roman"/>
          <w:color w:val="auto"/>
          <w:sz w:val="24"/>
          <w:szCs w:val="24"/>
        </w:rPr>
        <w:t>15</w:t>
      </w:r>
      <w:r w:rsidRPr="003D4808">
        <w:rPr>
          <w:rStyle w:val="a5"/>
          <w:rFonts w:eastAsia="仿宋_GB2312" w:hAnsi="仿宋" w:cs="Times New Roman"/>
          <w:color w:val="auto"/>
          <w:sz w:val="24"/>
          <w:szCs w:val="24"/>
        </w:rPr>
        <w:t>个专业办学核心数据监测指标，旨在促进各地各校加强师范类专业基本建设。第二级定位于师范类专业教学质量合格标准认证，以定性指标为主，旨在引导各地各校加强专业内涵建设，保证专业教学质量达到合格标准。第三级定位于师范类专业教学质量卓越标准认证，旨在以评促强、追求卓越，打造一流质量标杆。</w:t>
      </w:r>
    </w:p>
    <w:p w:rsidR="00BE05B7" w:rsidRPr="003D4808" w:rsidRDefault="00BE05B7" w:rsidP="005C2F56">
      <w:pPr>
        <w:spacing w:line="380" w:lineRule="exact"/>
        <w:ind w:firstLineChars="200" w:firstLine="480"/>
        <w:rPr>
          <w:rStyle w:val="a5"/>
          <w:rFonts w:eastAsia="仿宋_GB2312" w:hAnsi="仿宋" w:cs="Times New Roman"/>
          <w:color w:val="auto"/>
          <w:sz w:val="24"/>
          <w:szCs w:val="24"/>
        </w:rPr>
      </w:pPr>
      <w:r w:rsidRPr="003D4808">
        <w:rPr>
          <w:rStyle w:val="a5"/>
          <w:rFonts w:eastAsia="仿宋_GB2312" w:hAnsi="仿宋" w:cs="Times New Roman"/>
          <w:color w:val="auto"/>
          <w:sz w:val="24"/>
          <w:szCs w:val="24"/>
        </w:rPr>
        <w:t>根据《办法》，第一级认证针对经教育部正式备案的普通高等学校师范类本科专业和经教育部审批的普通高等学校国控教育类专科专业。第二、三级认证实行自愿申请。有三届以上毕业生的普通高等学校师范类专业申请参加第二级认证；有六届以上毕业生并通过第二级认证的普通高等学校师范类专业，申请参加第三级认证。个别办学历史长、社会认可度高的师范类专业可直接申请参加第三级认证。通过第二级认证专业的师范毕业生，可由高校自行组织中小学教师资格考试面试工作。通过第三级认证专业的师范毕业生，可由高校自行组织中小学教师资格考试笔试和面试工作。</w:t>
      </w:r>
      <w:r>
        <w:rPr>
          <w:rStyle w:val="a5"/>
          <w:rFonts w:eastAsia="仿宋_GB2312" w:hAnsi="仿宋" w:cs="Times New Roman" w:hint="eastAsia"/>
          <w:color w:val="auto"/>
          <w:sz w:val="24"/>
          <w:szCs w:val="24"/>
        </w:rPr>
        <w:t xml:space="preserve">  </w:t>
      </w:r>
      <w:r>
        <w:rPr>
          <w:rStyle w:val="a5"/>
          <w:rFonts w:eastAsia="仿宋_GB2312" w:hAnsi="仿宋" w:cs="Times New Roman"/>
          <w:color w:val="auto"/>
          <w:sz w:val="24"/>
          <w:szCs w:val="24"/>
        </w:rPr>
        <w:t xml:space="preserve">                            </w:t>
      </w:r>
      <w:r w:rsidRPr="003D4808">
        <w:rPr>
          <w:rStyle w:val="a5"/>
          <w:rFonts w:eastAsia="仿宋_GB2312" w:hAnsi="仿宋" w:cs="Times New Roman" w:hint="eastAsia"/>
          <w:color w:val="auto"/>
          <w:sz w:val="24"/>
          <w:szCs w:val="24"/>
        </w:rPr>
        <w:t>（</w:t>
      </w:r>
      <w:r>
        <w:rPr>
          <w:rStyle w:val="a5"/>
          <w:rFonts w:eastAsia="仿宋_GB2312" w:hAnsi="仿宋" w:cs="Times New Roman" w:hint="eastAsia"/>
          <w:color w:val="auto"/>
          <w:sz w:val="24"/>
          <w:szCs w:val="24"/>
        </w:rPr>
        <w:t>来源：</w:t>
      </w:r>
      <w:r w:rsidRPr="003D4808">
        <w:rPr>
          <w:rStyle w:val="a5"/>
          <w:rFonts w:eastAsia="仿宋_GB2312" w:hAnsi="仿宋" w:cs="Times New Roman"/>
          <w:color w:val="auto"/>
          <w:sz w:val="24"/>
          <w:szCs w:val="24"/>
        </w:rPr>
        <w:t>人民网</w:t>
      </w:r>
      <w:r w:rsidRPr="003D4808">
        <w:rPr>
          <w:rStyle w:val="a5"/>
          <w:rFonts w:eastAsia="仿宋_GB2312" w:hAnsi="仿宋" w:cs="Times New Roman" w:hint="eastAsia"/>
          <w:color w:val="auto"/>
          <w:sz w:val="24"/>
          <w:szCs w:val="24"/>
        </w:rPr>
        <w:t>）</w:t>
      </w:r>
    </w:p>
    <w:p w:rsidR="00BE05B7" w:rsidRPr="00606B0A" w:rsidRDefault="00BE05B7" w:rsidP="00BE05B7">
      <w:pPr>
        <w:spacing w:line="370" w:lineRule="exact"/>
        <w:ind w:firstLineChars="200" w:firstLine="480"/>
        <w:rPr>
          <w:rStyle w:val="a5"/>
          <w:rFonts w:ascii="仿宋_GB2312" w:eastAsia="仿宋_GB2312" w:hAnsi="仿宋" w:cs="Times New Roman"/>
          <w:bCs/>
          <w:color w:val="auto"/>
          <w:sz w:val="24"/>
          <w:szCs w:val="24"/>
        </w:rPr>
      </w:pPr>
    </w:p>
    <w:p w:rsidR="0083398B" w:rsidRDefault="0083398B" w:rsidP="00553823">
      <w:pPr>
        <w:spacing w:line="370" w:lineRule="exact"/>
        <w:outlineLvl w:val="1"/>
        <w:rPr>
          <w:rStyle w:val="a5"/>
          <w:rFonts w:ascii="仿宋_GB2312" w:eastAsia="仿宋_GB2312" w:hAnsi="仿宋"/>
          <w:b/>
          <w:bCs/>
          <w:color w:val="auto"/>
          <w:sz w:val="24"/>
        </w:rPr>
      </w:pPr>
      <w:r w:rsidRPr="00606B0A">
        <w:rPr>
          <w:rStyle w:val="a5"/>
          <w:rFonts w:ascii="仿宋_GB2312" w:eastAsia="仿宋_GB2312" w:hAnsi="仿宋" w:hint="eastAsia"/>
          <w:b/>
          <w:bCs/>
          <w:color w:val="auto"/>
          <w:sz w:val="24"/>
        </w:rPr>
        <w:t>◆</w:t>
      </w:r>
      <w:r>
        <w:rPr>
          <w:rStyle w:val="a5"/>
          <w:rFonts w:ascii="仿宋_GB2312" w:eastAsia="仿宋_GB2312" w:hAnsi="仿宋" w:hint="eastAsia"/>
          <w:b/>
          <w:bCs/>
          <w:color w:val="auto"/>
          <w:sz w:val="24"/>
        </w:rPr>
        <w:t xml:space="preserve"> </w:t>
      </w:r>
      <w:r w:rsidRPr="0083398B">
        <w:rPr>
          <w:rStyle w:val="a5"/>
          <w:rFonts w:ascii="仿宋_GB2312" w:eastAsia="仿宋_GB2312" w:hAnsi="仿宋" w:hint="eastAsia"/>
          <w:b/>
          <w:bCs/>
          <w:color w:val="auto"/>
          <w:sz w:val="24"/>
        </w:rPr>
        <w:t>联合国教科文组织在上海设立“教师教育中心”</w:t>
      </w:r>
      <w:bookmarkEnd w:id="3"/>
    </w:p>
    <w:p w:rsidR="00EC28D2" w:rsidRPr="00EC28D2" w:rsidRDefault="00EC28D2" w:rsidP="00553823">
      <w:pPr>
        <w:spacing w:line="370" w:lineRule="exact"/>
        <w:ind w:firstLineChars="200" w:firstLine="480"/>
        <w:rPr>
          <w:rStyle w:val="a5"/>
          <w:rFonts w:ascii="仿宋_GB2312" w:eastAsia="仿宋_GB2312" w:hAnsi="仿宋" w:cs="Times New Roman"/>
          <w:bCs/>
          <w:color w:val="auto"/>
          <w:sz w:val="24"/>
          <w:szCs w:val="24"/>
        </w:rPr>
      </w:pPr>
      <w:r w:rsidRPr="00EC28D2">
        <w:rPr>
          <w:rStyle w:val="a5"/>
          <w:rFonts w:ascii="仿宋_GB2312" w:eastAsia="仿宋_GB2312" w:hAnsi="仿宋" w:cs="Times New Roman" w:hint="eastAsia"/>
          <w:bCs/>
          <w:color w:val="auto"/>
          <w:sz w:val="24"/>
          <w:szCs w:val="24"/>
        </w:rPr>
        <w:t>11月4日，联合国教科文组织（UNESCO）第39届全体大会决议在中国上海设立联合国教科文组织教师教育中心。据悉，上海市人民政府与联合国教科文组织已达成合作协议，它成为落户上海的首家联合国二类机构。对于建设全球卓越城市的上海，有理由成为联合国机构的常驻城市，参与全球治理，扩大国际影响，提升文化软实力。</w:t>
      </w:r>
    </w:p>
    <w:p w:rsidR="0083398B" w:rsidRDefault="00EC28D2" w:rsidP="00553823">
      <w:pPr>
        <w:spacing w:line="370" w:lineRule="exact"/>
        <w:ind w:firstLineChars="200" w:firstLine="480"/>
        <w:rPr>
          <w:rStyle w:val="a5"/>
          <w:rFonts w:ascii="仿宋_GB2312" w:eastAsia="仿宋_GB2312" w:hAnsi="仿宋" w:cs="Times New Roman"/>
          <w:bCs/>
          <w:color w:val="auto"/>
          <w:sz w:val="24"/>
          <w:szCs w:val="24"/>
        </w:rPr>
      </w:pPr>
      <w:r w:rsidRPr="00EC28D2">
        <w:rPr>
          <w:rStyle w:val="a5"/>
          <w:rFonts w:ascii="仿宋_GB2312" w:eastAsia="仿宋_GB2312" w:hAnsi="仿宋" w:cs="Times New Roman" w:hint="eastAsia"/>
          <w:bCs/>
          <w:color w:val="auto"/>
          <w:sz w:val="24"/>
          <w:szCs w:val="24"/>
        </w:rPr>
        <w:t>按教师教育中心建设方案，上海作为全球教师教育的知识生产与创新平台，为教科文组织成员国提供创新项目建议和政策改善参考，目前已初步设计涉及东南亚、中亚、中东、非洲等地约10个研发与培训</w:t>
      </w:r>
      <w:r>
        <w:rPr>
          <w:rStyle w:val="a5"/>
          <w:rFonts w:ascii="仿宋_GB2312" w:eastAsia="仿宋_GB2312" w:hAnsi="仿宋" w:cs="Times New Roman" w:hint="eastAsia"/>
          <w:bCs/>
          <w:color w:val="auto"/>
          <w:sz w:val="24"/>
          <w:szCs w:val="24"/>
        </w:rPr>
        <w:t>项目；同时，教科文组织也将为中心提供专业领域所需的专家支持等</w:t>
      </w:r>
      <w:r w:rsidRPr="00EC28D2">
        <w:rPr>
          <w:rStyle w:val="a5"/>
          <w:rFonts w:ascii="仿宋_GB2312" w:eastAsia="仿宋_GB2312" w:hAnsi="仿宋" w:cs="Times New Roman" w:hint="eastAsia"/>
          <w:bCs/>
          <w:color w:val="auto"/>
          <w:sz w:val="24"/>
          <w:szCs w:val="24"/>
        </w:rPr>
        <w:t>。</w:t>
      </w:r>
      <w:r>
        <w:rPr>
          <w:rStyle w:val="a5"/>
          <w:rFonts w:ascii="仿宋_GB2312" w:eastAsia="仿宋_GB2312" w:hAnsi="仿宋" w:cs="Times New Roman" w:hint="eastAsia"/>
          <w:bCs/>
          <w:color w:val="auto"/>
          <w:sz w:val="24"/>
          <w:szCs w:val="24"/>
        </w:rPr>
        <w:t xml:space="preserve">   </w:t>
      </w:r>
      <w:r>
        <w:rPr>
          <w:rStyle w:val="a5"/>
          <w:rFonts w:ascii="仿宋_GB2312" w:eastAsia="仿宋_GB2312" w:hAnsi="仿宋" w:cs="Times New Roman"/>
          <w:bCs/>
          <w:color w:val="auto"/>
          <w:sz w:val="24"/>
          <w:szCs w:val="24"/>
        </w:rPr>
        <w:t xml:space="preserve">        </w:t>
      </w:r>
      <w:r w:rsidRPr="00EC28D2">
        <w:rPr>
          <w:rStyle w:val="a5"/>
          <w:rFonts w:ascii="仿宋_GB2312" w:eastAsia="仿宋_GB2312" w:hAnsi="仿宋" w:cs="Times New Roman" w:hint="eastAsia"/>
          <w:bCs/>
          <w:color w:val="auto"/>
          <w:sz w:val="24"/>
          <w:szCs w:val="24"/>
        </w:rPr>
        <w:t>（</w:t>
      </w:r>
      <w:r>
        <w:rPr>
          <w:rStyle w:val="a5"/>
          <w:rFonts w:ascii="仿宋_GB2312" w:eastAsia="仿宋_GB2312" w:hAnsi="仿宋" w:cs="Times New Roman" w:hint="eastAsia"/>
          <w:bCs/>
          <w:color w:val="auto"/>
          <w:sz w:val="24"/>
          <w:szCs w:val="24"/>
        </w:rPr>
        <w:t>来源：</w:t>
      </w:r>
      <w:r w:rsidRPr="00EC28D2">
        <w:rPr>
          <w:rStyle w:val="a5"/>
          <w:rFonts w:ascii="仿宋_GB2312" w:eastAsia="仿宋_GB2312" w:hAnsi="仿宋" w:cs="Times New Roman" w:hint="eastAsia"/>
          <w:bCs/>
          <w:color w:val="auto"/>
          <w:sz w:val="24"/>
          <w:szCs w:val="24"/>
        </w:rPr>
        <w:t>中国新闻网）</w:t>
      </w:r>
    </w:p>
    <w:p w:rsidR="005C2F56" w:rsidRPr="00EC28D2" w:rsidRDefault="005C2F56" w:rsidP="00553823">
      <w:pPr>
        <w:spacing w:line="370" w:lineRule="exact"/>
        <w:ind w:firstLineChars="200" w:firstLine="480"/>
        <w:rPr>
          <w:rStyle w:val="a5"/>
          <w:rFonts w:ascii="仿宋_GB2312" w:eastAsia="仿宋_GB2312" w:hAnsi="仿宋" w:cs="Times New Roman"/>
          <w:bCs/>
          <w:color w:val="auto"/>
          <w:sz w:val="24"/>
          <w:szCs w:val="24"/>
        </w:rPr>
      </w:pPr>
    </w:p>
    <w:p w:rsidR="005C2F56" w:rsidRPr="0083398B" w:rsidRDefault="005C2F56" w:rsidP="005C2F56">
      <w:pPr>
        <w:spacing w:line="370" w:lineRule="exact"/>
        <w:outlineLvl w:val="1"/>
        <w:rPr>
          <w:rStyle w:val="a5"/>
          <w:rFonts w:ascii="仿宋_GB2312" w:eastAsia="仿宋_GB2312" w:hAnsi="仿宋"/>
          <w:b/>
          <w:bCs/>
          <w:color w:val="auto"/>
          <w:sz w:val="24"/>
        </w:rPr>
      </w:pPr>
      <w:r w:rsidRPr="00606B0A">
        <w:rPr>
          <w:rStyle w:val="a5"/>
          <w:rFonts w:ascii="仿宋_GB2312" w:eastAsia="仿宋_GB2312" w:hAnsi="仿宋" w:hint="eastAsia"/>
          <w:b/>
          <w:bCs/>
          <w:color w:val="auto"/>
          <w:sz w:val="24"/>
        </w:rPr>
        <w:t>◆</w:t>
      </w:r>
      <w:r>
        <w:rPr>
          <w:rStyle w:val="a5"/>
          <w:rFonts w:ascii="仿宋_GB2312" w:eastAsia="仿宋_GB2312" w:hAnsi="仿宋" w:hint="eastAsia"/>
          <w:b/>
          <w:bCs/>
          <w:color w:val="auto"/>
          <w:sz w:val="24"/>
        </w:rPr>
        <w:t xml:space="preserve"> </w:t>
      </w:r>
      <w:r w:rsidRPr="0083398B">
        <w:rPr>
          <w:rStyle w:val="a5"/>
          <w:rFonts w:ascii="仿宋_GB2312" w:eastAsia="仿宋_GB2312" w:hAnsi="仿宋" w:hint="eastAsia"/>
          <w:b/>
          <w:bCs/>
          <w:color w:val="auto"/>
          <w:sz w:val="24"/>
        </w:rPr>
        <w:t>教育部人文社科重点研究基地重大项目立项结果公示</w:t>
      </w:r>
    </w:p>
    <w:p w:rsidR="005C2F56" w:rsidRDefault="005C2F56" w:rsidP="005C2F56">
      <w:pPr>
        <w:spacing w:line="370" w:lineRule="exact"/>
        <w:ind w:firstLineChars="200" w:firstLine="480"/>
        <w:rPr>
          <w:rStyle w:val="a5"/>
          <w:rFonts w:ascii="仿宋_GB2312" w:eastAsia="仿宋_GB2312" w:hAnsi="仿宋" w:cs="Times New Roman"/>
          <w:bCs/>
          <w:color w:val="auto"/>
          <w:sz w:val="24"/>
          <w:szCs w:val="24"/>
        </w:rPr>
      </w:pPr>
      <w:r w:rsidRPr="006E3407">
        <w:rPr>
          <w:rStyle w:val="a5"/>
          <w:rFonts w:ascii="仿宋_GB2312" w:eastAsia="仿宋_GB2312" w:hAnsi="仿宋" w:cs="Times New Roman" w:hint="eastAsia"/>
          <w:bCs/>
          <w:color w:val="auto"/>
          <w:sz w:val="24"/>
          <w:szCs w:val="24"/>
        </w:rPr>
        <w:t>日前，教育部社会科学司公示了2017年度教育部人文社科重点研究基地重大项目的评审结果，共有40所高校的135项重大项目拟予立项。另有98项因项目负责人仍有在研重大项目，延期到在研重大项目结项后予以立项。</w:t>
      </w:r>
    </w:p>
    <w:p w:rsidR="005C2F56" w:rsidRPr="005C2F56" w:rsidRDefault="005C2F56" w:rsidP="005C2F56">
      <w:pPr>
        <w:spacing w:line="370" w:lineRule="exact"/>
        <w:ind w:firstLineChars="200" w:firstLine="504"/>
        <w:rPr>
          <w:rStyle w:val="a5"/>
          <w:rFonts w:ascii="仿宋_GB2312" w:eastAsia="仿宋_GB2312" w:hAnsi="仿宋" w:cs="Times New Roman"/>
          <w:bCs/>
          <w:color w:val="auto"/>
          <w:spacing w:val="6"/>
          <w:sz w:val="24"/>
          <w:szCs w:val="24"/>
        </w:rPr>
      </w:pPr>
      <w:r w:rsidRPr="005C2F56">
        <w:rPr>
          <w:rStyle w:val="a5"/>
          <w:rFonts w:ascii="仿宋_GB2312" w:eastAsia="仿宋_GB2312" w:hAnsi="仿宋" w:cs="Times New Roman" w:hint="eastAsia"/>
          <w:bCs/>
          <w:color w:val="auto"/>
          <w:spacing w:val="6"/>
          <w:sz w:val="24"/>
          <w:szCs w:val="24"/>
        </w:rPr>
        <w:t>立项数较多的均为文科强校。中国人民大学立项15项，位居各高校之首，比去年上升了一个名次。复旦大学立项11项。立项数超过10项的还有北京大学。吉林大学、北京师范大学、清华大学、武汉大学、中山大学等高校均立项超过5项。</w:t>
      </w:r>
    </w:p>
    <w:p w:rsidR="005C2F56" w:rsidRPr="0083398B" w:rsidRDefault="005C2F56" w:rsidP="005C2F56">
      <w:pPr>
        <w:spacing w:line="370" w:lineRule="exact"/>
        <w:ind w:firstLineChars="200" w:firstLine="480"/>
        <w:rPr>
          <w:rStyle w:val="a5"/>
          <w:rFonts w:ascii="仿宋_GB2312" w:eastAsia="仿宋_GB2312" w:hAnsi="仿宋" w:cs="Times New Roman"/>
          <w:bCs/>
          <w:color w:val="auto"/>
          <w:sz w:val="24"/>
          <w:szCs w:val="24"/>
        </w:rPr>
      </w:pPr>
      <w:r>
        <w:rPr>
          <w:rStyle w:val="a5"/>
          <w:rFonts w:ascii="仿宋_GB2312" w:eastAsia="仿宋_GB2312" w:hAnsi="仿宋" w:cs="Times New Roman" w:hint="eastAsia"/>
          <w:bCs/>
          <w:color w:val="auto"/>
          <w:sz w:val="24"/>
          <w:szCs w:val="24"/>
        </w:rPr>
        <w:t xml:space="preserve">我校立项1项（中国诗学研究中心项目《大陆与台湾诗学关系编年史》），并列全国第23位。  </w:t>
      </w:r>
      <w:r>
        <w:rPr>
          <w:rStyle w:val="a5"/>
          <w:rFonts w:ascii="仿宋_GB2312" w:eastAsia="仿宋_GB2312" w:hAnsi="仿宋" w:cs="Times New Roman"/>
          <w:bCs/>
          <w:color w:val="auto"/>
          <w:sz w:val="24"/>
          <w:szCs w:val="24"/>
        </w:rPr>
        <w:t xml:space="preserve">                     </w:t>
      </w:r>
      <w:r w:rsidRPr="007442DB">
        <w:rPr>
          <w:rStyle w:val="a5"/>
          <w:rFonts w:eastAsia="仿宋_GB2312" w:hAnsi="仿宋" w:cs="Times New Roman" w:hint="eastAsia"/>
          <w:color w:val="auto"/>
          <w:sz w:val="24"/>
          <w:szCs w:val="24"/>
        </w:rPr>
        <w:t>（</w:t>
      </w:r>
      <w:r>
        <w:rPr>
          <w:rStyle w:val="a5"/>
          <w:rFonts w:eastAsia="仿宋_GB2312" w:hAnsi="仿宋" w:cs="Times New Roman" w:hint="eastAsia"/>
          <w:color w:val="auto"/>
          <w:sz w:val="24"/>
          <w:szCs w:val="24"/>
        </w:rPr>
        <w:t>来源：软科微信公众号</w:t>
      </w:r>
      <w:r w:rsidRPr="007442DB">
        <w:rPr>
          <w:rStyle w:val="a5"/>
          <w:rFonts w:eastAsia="仿宋_GB2312" w:hAnsi="仿宋" w:cs="Times New Roman" w:hint="eastAsia"/>
          <w:color w:val="auto"/>
          <w:sz w:val="24"/>
          <w:szCs w:val="24"/>
        </w:rPr>
        <w:t>）</w:t>
      </w:r>
    </w:p>
    <w:p w:rsidR="00EC28D2" w:rsidRPr="00EC28D2" w:rsidRDefault="00EC28D2" w:rsidP="00553823">
      <w:pPr>
        <w:spacing w:line="370" w:lineRule="exact"/>
        <w:ind w:firstLineChars="200" w:firstLine="482"/>
        <w:rPr>
          <w:rStyle w:val="a5"/>
          <w:rFonts w:ascii="仿宋_GB2312" w:eastAsia="仿宋_GB2312" w:hAnsi="仿宋"/>
          <w:b/>
          <w:bCs/>
          <w:color w:val="auto"/>
          <w:sz w:val="24"/>
        </w:rPr>
      </w:pPr>
    </w:p>
    <w:p w:rsidR="00BE05B7" w:rsidRDefault="00BE05B7" w:rsidP="00BE05B7">
      <w:pPr>
        <w:spacing w:line="370" w:lineRule="exact"/>
        <w:outlineLvl w:val="1"/>
        <w:rPr>
          <w:rStyle w:val="a5"/>
          <w:rFonts w:ascii="仿宋_GB2312" w:eastAsia="仿宋_GB2312" w:hAnsi="仿宋"/>
          <w:b/>
          <w:bCs/>
          <w:color w:val="auto"/>
          <w:sz w:val="24"/>
        </w:rPr>
      </w:pPr>
      <w:bookmarkStart w:id="4" w:name="_Toc497378589"/>
      <w:bookmarkStart w:id="5" w:name="_Toc497988133"/>
      <w:r w:rsidRPr="00606B0A">
        <w:rPr>
          <w:rStyle w:val="a5"/>
          <w:rFonts w:ascii="仿宋_GB2312" w:eastAsia="仿宋_GB2312" w:hAnsi="仿宋" w:hint="eastAsia"/>
          <w:b/>
          <w:bCs/>
          <w:color w:val="auto"/>
          <w:sz w:val="24"/>
        </w:rPr>
        <w:t>◆</w:t>
      </w:r>
      <w:r>
        <w:rPr>
          <w:rStyle w:val="a5"/>
          <w:rFonts w:ascii="仿宋_GB2312" w:eastAsia="仿宋_GB2312" w:hAnsi="仿宋" w:hint="eastAsia"/>
          <w:b/>
          <w:bCs/>
          <w:color w:val="auto"/>
          <w:sz w:val="24"/>
        </w:rPr>
        <w:t xml:space="preserve"> 我</w:t>
      </w:r>
      <w:r w:rsidRPr="0083398B">
        <w:rPr>
          <w:rStyle w:val="a5"/>
          <w:rFonts w:ascii="仿宋_GB2312" w:eastAsia="仿宋_GB2312" w:hAnsi="仿宋" w:hint="eastAsia"/>
          <w:b/>
          <w:bCs/>
          <w:color w:val="auto"/>
          <w:sz w:val="24"/>
        </w:rPr>
        <w:t>国科技论文国际影响力持续扩大</w:t>
      </w:r>
      <w:bookmarkEnd w:id="4"/>
    </w:p>
    <w:p w:rsidR="00BE05B7" w:rsidRPr="007442DB" w:rsidRDefault="00BE05B7" w:rsidP="005C2F56">
      <w:pPr>
        <w:spacing w:line="380" w:lineRule="exact"/>
        <w:ind w:firstLineChars="200" w:firstLine="480"/>
        <w:rPr>
          <w:rStyle w:val="a5"/>
          <w:rFonts w:eastAsia="仿宋_GB2312" w:hAnsi="仿宋" w:cs="Times New Roman"/>
          <w:color w:val="auto"/>
          <w:sz w:val="24"/>
          <w:szCs w:val="24"/>
        </w:rPr>
      </w:pPr>
      <w:r>
        <w:rPr>
          <w:rStyle w:val="a5"/>
          <w:rFonts w:eastAsia="仿宋_GB2312" w:hAnsi="仿宋" w:cs="Times New Roman"/>
          <w:color w:val="auto"/>
          <w:sz w:val="24"/>
          <w:szCs w:val="24"/>
        </w:rPr>
        <w:t>根据</w:t>
      </w:r>
      <w:r w:rsidRPr="007442DB">
        <w:rPr>
          <w:rStyle w:val="a5"/>
          <w:rFonts w:eastAsia="仿宋_GB2312" w:hAnsi="仿宋" w:cs="Times New Roman" w:hint="eastAsia"/>
          <w:color w:val="auto"/>
          <w:sz w:val="24"/>
          <w:szCs w:val="24"/>
        </w:rPr>
        <w:t>中国科学技术信息研究所统计，我国的高被引国际论文数量和国际热点论文数量</w:t>
      </w:r>
      <w:r>
        <w:rPr>
          <w:rStyle w:val="a5"/>
          <w:rFonts w:eastAsia="仿宋_GB2312" w:hAnsi="仿宋" w:cs="Times New Roman" w:hint="eastAsia"/>
          <w:color w:val="auto"/>
          <w:sz w:val="24"/>
          <w:szCs w:val="24"/>
        </w:rPr>
        <w:t>均位居世界第三位，</w:t>
      </w:r>
      <w:r w:rsidRPr="007442DB">
        <w:rPr>
          <w:rStyle w:val="a5"/>
          <w:rFonts w:eastAsia="仿宋_GB2312" w:hAnsi="仿宋" w:cs="Times New Roman" w:hint="eastAsia"/>
          <w:color w:val="auto"/>
          <w:sz w:val="24"/>
          <w:szCs w:val="24"/>
        </w:rPr>
        <w:t>占世界份额分别为</w:t>
      </w:r>
      <w:r w:rsidRPr="007442DB">
        <w:rPr>
          <w:rStyle w:val="a5"/>
          <w:rFonts w:eastAsia="仿宋_GB2312" w:hAnsi="仿宋" w:cs="Times New Roman" w:hint="eastAsia"/>
          <w:color w:val="auto"/>
          <w:sz w:val="24"/>
          <w:szCs w:val="24"/>
        </w:rPr>
        <w:t>14.7%</w:t>
      </w:r>
      <w:r>
        <w:rPr>
          <w:rStyle w:val="a5"/>
          <w:rFonts w:eastAsia="仿宋_GB2312" w:hAnsi="仿宋" w:cs="Times New Roman" w:hint="eastAsia"/>
          <w:color w:val="auto"/>
          <w:sz w:val="24"/>
          <w:szCs w:val="24"/>
        </w:rPr>
        <w:t>和</w:t>
      </w:r>
      <w:r w:rsidRPr="007442DB">
        <w:rPr>
          <w:rStyle w:val="a5"/>
          <w:rFonts w:eastAsia="仿宋_GB2312" w:hAnsi="仿宋" w:cs="Times New Roman" w:hint="eastAsia"/>
          <w:color w:val="auto"/>
          <w:sz w:val="24"/>
          <w:szCs w:val="24"/>
        </w:rPr>
        <w:t>25.1%</w:t>
      </w:r>
      <w:r>
        <w:rPr>
          <w:rStyle w:val="a5"/>
          <w:rFonts w:eastAsia="仿宋_GB2312" w:hAnsi="仿宋" w:cs="Times New Roman" w:hint="eastAsia"/>
          <w:color w:val="auto"/>
          <w:sz w:val="24"/>
          <w:szCs w:val="24"/>
        </w:rPr>
        <w:t>，</w:t>
      </w:r>
      <w:r w:rsidRPr="007442DB">
        <w:rPr>
          <w:rStyle w:val="a5"/>
          <w:rFonts w:eastAsia="仿宋_GB2312" w:hAnsi="仿宋" w:cs="Times New Roman" w:hint="eastAsia"/>
          <w:color w:val="auto"/>
          <w:sz w:val="24"/>
          <w:szCs w:val="24"/>
        </w:rPr>
        <w:t>比</w:t>
      </w:r>
      <w:r w:rsidRPr="007442DB">
        <w:rPr>
          <w:rStyle w:val="a5"/>
          <w:rFonts w:eastAsia="仿宋_GB2312" w:hAnsi="仿宋" w:cs="Times New Roman" w:hint="eastAsia"/>
          <w:color w:val="auto"/>
          <w:sz w:val="24"/>
          <w:szCs w:val="24"/>
        </w:rPr>
        <w:t>2016</w:t>
      </w:r>
      <w:r w:rsidRPr="007442DB">
        <w:rPr>
          <w:rStyle w:val="a5"/>
          <w:rFonts w:eastAsia="仿宋_GB2312" w:hAnsi="仿宋" w:cs="Times New Roman" w:hint="eastAsia"/>
          <w:color w:val="auto"/>
          <w:sz w:val="24"/>
          <w:szCs w:val="24"/>
        </w:rPr>
        <w:t>年统计时占世界的份额分别提升了</w:t>
      </w:r>
      <w:r w:rsidRPr="007442DB">
        <w:rPr>
          <w:rStyle w:val="a5"/>
          <w:rFonts w:eastAsia="仿宋_GB2312" w:hAnsi="仿宋" w:cs="Times New Roman" w:hint="eastAsia"/>
          <w:color w:val="auto"/>
          <w:sz w:val="24"/>
          <w:szCs w:val="24"/>
        </w:rPr>
        <w:t>5.7</w:t>
      </w:r>
      <w:r w:rsidRPr="007442DB">
        <w:rPr>
          <w:rStyle w:val="a5"/>
          <w:rFonts w:eastAsia="仿宋_GB2312" w:hAnsi="仿宋" w:cs="Times New Roman" w:hint="eastAsia"/>
          <w:color w:val="auto"/>
          <w:sz w:val="24"/>
          <w:szCs w:val="24"/>
        </w:rPr>
        <w:t>个百分点和</w:t>
      </w:r>
      <w:r w:rsidRPr="007442DB">
        <w:rPr>
          <w:rStyle w:val="a5"/>
          <w:rFonts w:eastAsia="仿宋_GB2312" w:hAnsi="仿宋" w:cs="Times New Roman" w:hint="eastAsia"/>
          <w:color w:val="auto"/>
          <w:sz w:val="24"/>
          <w:szCs w:val="24"/>
        </w:rPr>
        <w:t>7.1</w:t>
      </w:r>
      <w:r w:rsidRPr="007442DB">
        <w:rPr>
          <w:rStyle w:val="a5"/>
          <w:rFonts w:eastAsia="仿宋_GB2312" w:hAnsi="仿宋" w:cs="Times New Roman" w:hint="eastAsia"/>
          <w:color w:val="auto"/>
          <w:sz w:val="24"/>
          <w:szCs w:val="24"/>
        </w:rPr>
        <w:t>个百分点。我国有</w:t>
      </w:r>
      <w:r w:rsidRPr="007442DB">
        <w:rPr>
          <w:rStyle w:val="a5"/>
          <w:rFonts w:eastAsia="仿宋_GB2312" w:hAnsi="仿宋" w:cs="Times New Roman" w:hint="eastAsia"/>
          <w:color w:val="auto"/>
          <w:sz w:val="24"/>
          <w:szCs w:val="24"/>
        </w:rPr>
        <w:t>18</w:t>
      </w:r>
      <w:r w:rsidRPr="007442DB">
        <w:rPr>
          <w:rStyle w:val="a5"/>
          <w:rFonts w:eastAsia="仿宋_GB2312" w:hAnsi="仿宋" w:cs="Times New Roman" w:hint="eastAsia"/>
          <w:color w:val="auto"/>
          <w:sz w:val="24"/>
          <w:szCs w:val="24"/>
        </w:rPr>
        <w:t>个学科论文的被引用次数进入世界前十位，其中，材料科学领域论文被引用次数排在世界首位，农业科学、化学、计算机科学、环境与生态学等</w:t>
      </w:r>
      <w:r w:rsidRPr="007442DB">
        <w:rPr>
          <w:rStyle w:val="a5"/>
          <w:rFonts w:eastAsia="仿宋_GB2312" w:hAnsi="仿宋" w:cs="Times New Roman" w:hint="eastAsia"/>
          <w:color w:val="auto"/>
          <w:sz w:val="24"/>
          <w:szCs w:val="24"/>
        </w:rPr>
        <w:t>8</w:t>
      </w:r>
      <w:r w:rsidRPr="007442DB">
        <w:rPr>
          <w:rStyle w:val="a5"/>
          <w:rFonts w:eastAsia="仿宋_GB2312" w:hAnsi="仿宋" w:cs="Times New Roman" w:hint="eastAsia"/>
          <w:color w:val="auto"/>
          <w:sz w:val="24"/>
          <w:szCs w:val="24"/>
        </w:rPr>
        <w:t>个学科领域排名世界第二位。</w:t>
      </w:r>
    </w:p>
    <w:p w:rsidR="00BE05B7" w:rsidRPr="007442DB" w:rsidRDefault="00BE05B7" w:rsidP="005C2F56">
      <w:pPr>
        <w:spacing w:line="380" w:lineRule="exact"/>
        <w:ind w:firstLineChars="200" w:firstLine="480"/>
        <w:rPr>
          <w:rStyle w:val="a5"/>
          <w:rFonts w:eastAsia="仿宋_GB2312" w:hAnsi="仿宋" w:cs="Times New Roman"/>
          <w:color w:val="auto"/>
          <w:sz w:val="24"/>
          <w:szCs w:val="24"/>
        </w:rPr>
      </w:pPr>
      <w:r w:rsidRPr="007442DB">
        <w:rPr>
          <w:rStyle w:val="a5"/>
          <w:rFonts w:eastAsia="仿宋_GB2312" w:hAnsi="仿宋" w:cs="Times New Roman" w:hint="eastAsia"/>
          <w:color w:val="auto"/>
          <w:sz w:val="24"/>
          <w:szCs w:val="24"/>
        </w:rPr>
        <w:t>数据显示，</w:t>
      </w:r>
      <w:r w:rsidRPr="007442DB">
        <w:rPr>
          <w:rStyle w:val="a5"/>
          <w:rFonts w:eastAsia="仿宋_GB2312" w:hAnsi="仿宋" w:cs="Times New Roman" w:hint="eastAsia"/>
          <w:color w:val="auto"/>
          <w:sz w:val="24"/>
          <w:szCs w:val="24"/>
        </w:rPr>
        <w:t>2016</w:t>
      </w:r>
      <w:r w:rsidRPr="007442DB">
        <w:rPr>
          <w:rStyle w:val="a5"/>
          <w:rFonts w:eastAsia="仿宋_GB2312" w:hAnsi="仿宋" w:cs="Times New Roman" w:hint="eastAsia"/>
          <w:color w:val="auto"/>
          <w:sz w:val="24"/>
          <w:szCs w:val="24"/>
        </w:rPr>
        <w:t>年，</w:t>
      </w:r>
      <w:r w:rsidRPr="007442DB">
        <w:rPr>
          <w:rStyle w:val="a5"/>
          <w:rFonts w:eastAsia="仿宋_GB2312" w:hAnsi="仿宋" w:cs="Times New Roman" w:hint="eastAsia"/>
          <w:color w:val="auto"/>
          <w:sz w:val="24"/>
          <w:szCs w:val="24"/>
        </w:rPr>
        <w:t>SCI</w:t>
      </w:r>
      <w:r w:rsidRPr="007442DB">
        <w:rPr>
          <w:rStyle w:val="a5"/>
          <w:rFonts w:eastAsia="仿宋_GB2312" w:hAnsi="仿宋" w:cs="Times New Roman" w:hint="eastAsia"/>
          <w:color w:val="auto"/>
          <w:sz w:val="24"/>
          <w:szCs w:val="24"/>
        </w:rPr>
        <w:t>（科学引文索引）收录中国科技论文</w:t>
      </w:r>
      <w:r w:rsidRPr="007442DB">
        <w:rPr>
          <w:rStyle w:val="a5"/>
          <w:rFonts w:eastAsia="仿宋_GB2312" w:hAnsi="仿宋" w:cs="Times New Roman" w:hint="eastAsia"/>
          <w:color w:val="auto"/>
          <w:sz w:val="24"/>
          <w:szCs w:val="24"/>
        </w:rPr>
        <w:t>32.42</w:t>
      </w:r>
      <w:r w:rsidRPr="007442DB">
        <w:rPr>
          <w:rStyle w:val="a5"/>
          <w:rFonts w:eastAsia="仿宋_GB2312" w:hAnsi="仿宋" w:cs="Times New Roman" w:hint="eastAsia"/>
          <w:color w:val="auto"/>
          <w:sz w:val="24"/>
          <w:szCs w:val="24"/>
        </w:rPr>
        <w:t>万篇，论文总数仅次于美国，其中</w:t>
      </w:r>
      <w:r w:rsidRPr="007442DB">
        <w:rPr>
          <w:rStyle w:val="a5"/>
          <w:rFonts w:eastAsia="仿宋_GB2312" w:hAnsi="仿宋" w:cs="Times New Roman" w:hint="eastAsia"/>
          <w:color w:val="auto"/>
          <w:sz w:val="24"/>
          <w:szCs w:val="24"/>
        </w:rPr>
        <w:t>27.02</w:t>
      </w:r>
      <w:r w:rsidRPr="007442DB">
        <w:rPr>
          <w:rStyle w:val="a5"/>
          <w:rFonts w:eastAsia="仿宋_GB2312" w:hAnsi="仿宋" w:cs="Times New Roman" w:hint="eastAsia"/>
          <w:color w:val="auto"/>
          <w:sz w:val="24"/>
          <w:szCs w:val="24"/>
        </w:rPr>
        <w:t>万篇论文由国家各级基金或项目资助产出。在这些由基金或项目资助产出的论文中，高校占</w:t>
      </w:r>
      <w:r w:rsidRPr="007442DB">
        <w:rPr>
          <w:rStyle w:val="a5"/>
          <w:rFonts w:eastAsia="仿宋_GB2312" w:hAnsi="仿宋" w:cs="Times New Roman" w:hint="eastAsia"/>
          <w:color w:val="auto"/>
          <w:sz w:val="24"/>
          <w:szCs w:val="24"/>
        </w:rPr>
        <w:t>76.46%</w:t>
      </w:r>
      <w:r w:rsidRPr="007442DB">
        <w:rPr>
          <w:rStyle w:val="a5"/>
          <w:rFonts w:eastAsia="仿宋_GB2312" w:hAnsi="仿宋" w:cs="Times New Roman" w:hint="eastAsia"/>
          <w:color w:val="auto"/>
          <w:sz w:val="24"/>
          <w:szCs w:val="24"/>
        </w:rPr>
        <w:t>，较上一个统计年度</w:t>
      </w:r>
      <w:r w:rsidRPr="007442DB">
        <w:rPr>
          <w:rStyle w:val="a5"/>
          <w:rFonts w:eastAsia="仿宋_GB2312" w:hAnsi="仿宋" w:cs="Times New Roman" w:hint="eastAsia"/>
          <w:color w:val="auto"/>
          <w:sz w:val="24"/>
          <w:szCs w:val="24"/>
        </w:rPr>
        <w:t>84.7%</w:t>
      </w:r>
      <w:r w:rsidRPr="007442DB">
        <w:rPr>
          <w:rStyle w:val="a5"/>
          <w:rFonts w:eastAsia="仿宋_GB2312" w:hAnsi="仿宋" w:cs="Times New Roman" w:hint="eastAsia"/>
          <w:color w:val="auto"/>
          <w:sz w:val="24"/>
          <w:szCs w:val="24"/>
        </w:rPr>
        <w:t>的占比略有下降。国际合著论文达</w:t>
      </w:r>
      <w:r w:rsidRPr="007442DB">
        <w:rPr>
          <w:rStyle w:val="a5"/>
          <w:rFonts w:eastAsia="仿宋_GB2312" w:hAnsi="仿宋" w:cs="Times New Roman" w:hint="eastAsia"/>
          <w:color w:val="auto"/>
          <w:sz w:val="24"/>
          <w:szCs w:val="24"/>
        </w:rPr>
        <w:t>8.35</w:t>
      </w:r>
      <w:r w:rsidRPr="007442DB">
        <w:rPr>
          <w:rStyle w:val="a5"/>
          <w:rFonts w:eastAsia="仿宋_GB2312" w:hAnsi="仿宋" w:cs="Times New Roman" w:hint="eastAsia"/>
          <w:color w:val="auto"/>
          <w:sz w:val="24"/>
          <w:szCs w:val="24"/>
        </w:rPr>
        <w:t>万篇，比</w:t>
      </w:r>
      <w:r w:rsidRPr="007442DB">
        <w:rPr>
          <w:rStyle w:val="a5"/>
          <w:rFonts w:eastAsia="仿宋_GB2312" w:hAnsi="仿宋" w:cs="Times New Roman" w:hint="eastAsia"/>
          <w:color w:val="auto"/>
          <w:sz w:val="24"/>
          <w:szCs w:val="24"/>
        </w:rPr>
        <w:t>2015</w:t>
      </w:r>
      <w:r w:rsidRPr="007442DB">
        <w:rPr>
          <w:rStyle w:val="a5"/>
          <w:rFonts w:eastAsia="仿宋_GB2312" w:hAnsi="仿宋" w:cs="Times New Roman" w:hint="eastAsia"/>
          <w:color w:val="auto"/>
          <w:sz w:val="24"/>
          <w:szCs w:val="24"/>
        </w:rPr>
        <w:t>年增长了</w:t>
      </w:r>
      <w:r w:rsidRPr="007442DB">
        <w:rPr>
          <w:rStyle w:val="a5"/>
          <w:rFonts w:eastAsia="仿宋_GB2312" w:hAnsi="仿宋" w:cs="Times New Roman" w:hint="eastAsia"/>
          <w:color w:val="auto"/>
          <w:sz w:val="24"/>
          <w:szCs w:val="24"/>
        </w:rPr>
        <w:t>10.9%</w:t>
      </w:r>
      <w:r w:rsidRPr="007442DB">
        <w:rPr>
          <w:rStyle w:val="a5"/>
          <w:rFonts w:eastAsia="仿宋_GB2312" w:hAnsi="仿宋" w:cs="Times New Roman" w:hint="eastAsia"/>
          <w:color w:val="auto"/>
          <w:sz w:val="24"/>
          <w:szCs w:val="24"/>
        </w:rPr>
        <w:t>，国际合著论文占我国发表论文总数的</w:t>
      </w:r>
      <w:r w:rsidRPr="007442DB">
        <w:rPr>
          <w:rStyle w:val="a5"/>
          <w:rFonts w:eastAsia="仿宋_GB2312" w:hAnsi="仿宋" w:cs="Times New Roman" w:hint="eastAsia"/>
          <w:color w:val="auto"/>
          <w:sz w:val="24"/>
          <w:szCs w:val="24"/>
        </w:rPr>
        <w:t>25.8%</w:t>
      </w:r>
      <w:r w:rsidRPr="007442DB">
        <w:rPr>
          <w:rStyle w:val="a5"/>
          <w:rFonts w:eastAsia="仿宋_GB2312" w:hAnsi="仿宋" w:cs="Times New Roman" w:hint="eastAsia"/>
          <w:color w:val="auto"/>
          <w:sz w:val="24"/>
          <w:szCs w:val="24"/>
        </w:rPr>
        <w:t>。</w:t>
      </w:r>
    </w:p>
    <w:p w:rsidR="005C2F56" w:rsidRDefault="00BE05B7" w:rsidP="005C2F56">
      <w:pPr>
        <w:spacing w:line="380" w:lineRule="exact"/>
        <w:ind w:firstLineChars="200" w:firstLine="480"/>
        <w:rPr>
          <w:rStyle w:val="a5"/>
          <w:rFonts w:eastAsia="仿宋_GB2312" w:hAnsi="仿宋" w:cs="Times New Roman"/>
          <w:color w:val="auto"/>
          <w:sz w:val="24"/>
          <w:szCs w:val="24"/>
        </w:rPr>
      </w:pPr>
      <w:r w:rsidRPr="007442DB">
        <w:rPr>
          <w:rStyle w:val="a5"/>
          <w:rFonts w:eastAsia="仿宋_GB2312" w:hAnsi="仿宋" w:cs="Times New Roman" w:hint="eastAsia"/>
          <w:color w:val="auto"/>
          <w:sz w:val="24"/>
          <w:szCs w:val="24"/>
        </w:rPr>
        <w:t>过去一年，中国国际科技论文的质量提升速度明显，中国国际科技论文被引用次数的增长速度显著超过其他国家。</w:t>
      </w:r>
      <w:r w:rsidRPr="007442DB">
        <w:rPr>
          <w:rStyle w:val="a5"/>
          <w:rFonts w:eastAsia="仿宋_GB2312" w:hAnsi="仿宋" w:cs="Times New Roman" w:hint="eastAsia"/>
          <w:color w:val="auto"/>
          <w:sz w:val="24"/>
          <w:szCs w:val="24"/>
        </w:rPr>
        <w:t>2007</w:t>
      </w:r>
      <w:r w:rsidRPr="007442DB">
        <w:rPr>
          <w:rStyle w:val="a5"/>
          <w:rFonts w:eastAsia="仿宋_GB2312" w:hAnsi="仿宋" w:cs="Times New Roman" w:hint="eastAsia"/>
          <w:color w:val="auto"/>
          <w:sz w:val="24"/>
          <w:szCs w:val="24"/>
        </w:rPr>
        <w:t>年至</w:t>
      </w:r>
      <w:r w:rsidRPr="007442DB">
        <w:rPr>
          <w:rStyle w:val="a5"/>
          <w:rFonts w:eastAsia="仿宋_GB2312" w:hAnsi="仿宋" w:cs="Times New Roman" w:hint="eastAsia"/>
          <w:color w:val="auto"/>
          <w:sz w:val="24"/>
          <w:szCs w:val="24"/>
        </w:rPr>
        <w:t>2017</w:t>
      </w:r>
      <w:r w:rsidRPr="007442DB">
        <w:rPr>
          <w:rStyle w:val="a5"/>
          <w:rFonts w:eastAsia="仿宋_GB2312" w:hAnsi="仿宋" w:cs="Times New Roman" w:hint="eastAsia"/>
          <w:color w:val="auto"/>
          <w:sz w:val="24"/>
          <w:szCs w:val="24"/>
        </w:rPr>
        <w:t>年（截至</w:t>
      </w:r>
      <w:r w:rsidRPr="007442DB">
        <w:rPr>
          <w:rStyle w:val="a5"/>
          <w:rFonts w:eastAsia="仿宋_GB2312" w:hAnsi="仿宋" w:cs="Times New Roman" w:hint="eastAsia"/>
          <w:color w:val="auto"/>
          <w:sz w:val="24"/>
          <w:szCs w:val="24"/>
        </w:rPr>
        <w:t>2017</w:t>
      </w:r>
      <w:r w:rsidRPr="007442DB">
        <w:rPr>
          <w:rStyle w:val="a5"/>
          <w:rFonts w:eastAsia="仿宋_GB2312" w:hAnsi="仿宋" w:cs="Times New Roman" w:hint="eastAsia"/>
          <w:color w:val="auto"/>
          <w:sz w:val="24"/>
          <w:szCs w:val="24"/>
        </w:rPr>
        <w:t>年</w:t>
      </w:r>
      <w:r w:rsidRPr="007442DB">
        <w:rPr>
          <w:rStyle w:val="a5"/>
          <w:rFonts w:eastAsia="仿宋_GB2312" w:hAnsi="仿宋" w:cs="Times New Roman" w:hint="eastAsia"/>
          <w:color w:val="auto"/>
          <w:sz w:val="24"/>
          <w:szCs w:val="24"/>
        </w:rPr>
        <w:t>10</w:t>
      </w:r>
      <w:r w:rsidRPr="007442DB">
        <w:rPr>
          <w:rStyle w:val="a5"/>
          <w:rFonts w:eastAsia="仿宋_GB2312" w:hAnsi="仿宋" w:cs="Times New Roman" w:hint="eastAsia"/>
          <w:color w:val="auto"/>
          <w:sz w:val="24"/>
          <w:szCs w:val="24"/>
        </w:rPr>
        <w:t>月），我国科技人员发表的国际论文共被引用</w:t>
      </w:r>
      <w:r w:rsidRPr="007442DB">
        <w:rPr>
          <w:rStyle w:val="a5"/>
          <w:rFonts w:eastAsia="仿宋_GB2312" w:hAnsi="仿宋" w:cs="Times New Roman" w:hint="eastAsia"/>
          <w:color w:val="auto"/>
          <w:sz w:val="24"/>
          <w:szCs w:val="24"/>
        </w:rPr>
        <w:t>1935</w:t>
      </w:r>
      <w:r w:rsidRPr="007442DB">
        <w:rPr>
          <w:rStyle w:val="a5"/>
          <w:rFonts w:eastAsia="仿宋_GB2312" w:hAnsi="仿宋" w:cs="Times New Roman" w:hint="eastAsia"/>
          <w:color w:val="auto"/>
          <w:sz w:val="24"/>
          <w:szCs w:val="24"/>
        </w:rPr>
        <w:t>万次，与</w:t>
      </w:r>
      <w:r w:rsidRPr="007442DB">
        <w:rPr>
          <w:rStyle w:val="a5"/>
          <w:rFonts w:eastAsia="仿宋_GB2312" w:hAnsi="仿宋" w:cs="Times New Roman" w:hint="eastAsia"/>
          <w:color w:val="auto"/>
          <w:sz w:val="24"/>
          <w:szCs w:val="24"/>
        </w:rPr>
        <w:t>2016</w:t>
      </w:r>
      <w:r w:rsidRPr="007442DB">
        <w:rPr>
          <w:rStyle w:val="a5"/>
          <w:rFonts w:eastAsia="仿宋_GB2312" w:hAnsi="仿宋" w:cs="Times New Roman" w:hint="eastAsia"/>
          <w:color w:val="auto"/>
          <w:sz w:val="24"/>
          <w:szCs w:val="24"/>
        </w:rPr>
        <w:t>年统计时比较，不仅数量增加了</w:t>
      </w:r>
      <w:r w:rsidRPr="007442DB">
        <w:rPr>
          <w:rStyle w:val="a5"/>
          <w:rFonts w:eastAsia="仿宋_GB2312" w:hAnsi="仿宋" w:cs="Times New Roman" w:hint="eastAsia"/>
          <w:color w:val="auto"/>
          <w:sz w:val="24"/>
          <w:szCs w:val="24"/>
        </w:rPr>
        <w:t>29.9%</w:t>
      </w:r>
      <w:r w:rsidRPr="007442DB">
        <w:rPr>
          <w:rStyle w:val="a5"/>
          <w:rFonts w:eastAsia="仿宋_GB2312" w:hAnsi="仿宋" w:cs="Times New Roman" w:hint="eastAsia"/>
          <w:color w:val="auto"/>
          <w:sz w:val="24"/>
          <w:szCs w:val="24"/>
        </w:rPr>
        <w:t>，超越英国和德国前进到世界第二位。</w:t>
      </w:r>
      <w:r>
        <w:rPr>
          <w:rStyle w:val="a5"/>
          <w:rFonts w:eastAsia="仿宋_GB2312" w:hAnsi="仿宋" w:cs="Times New Roman" w:hint="eastAsia"/>
          <w:color w:val="auto"/>
          <w:sz w:val="24"/>
          <w:szCs w:val="24"/>
        </w:rPr>
        <w:t xml:space="preserve"> </w:t>
      </w:r>
    </w:p>
    <w:p w:rsidR="00BE05B7" w:rsidRPr="007442DB" w:rsidRDefault="00BE05B7" w:rsidP="005C2F56">
      <w:pPr>
        <w:spacing w:line="380" w:lineRule="exact"/>
        <w:ind w:firstLineChars="200" w:firstLine="480"/>
        <w:jc w:val="right"/>
        <w:rPr>
          <w:rStyle w:val="a5"/>
          <w:rFonts w:eastAsia="仿宋_GB2312" w:hAnsi="仿宋" w:cs="Times New Roman"/>
          <w:color w:val="auto"/>
          <w:sz w:val="24"/>
          <w:szCs w:val="24"/>
        </w:rPr>
      </w:pPr>
      <w:r w:rsidRPr="007442DB">
        <w:rPr>
          <w:rStyle w:val="a5"/>
          <w:rFonts w:eastAsia="仿宋_GB2312" w:hAnsi="仿宋" w:cs="Times New Roman" w:hint="eastAsia"/>
          <w:color w:val="auto"/>
          <w:sz w:val="24"/>
          <w:szCs w:val="24"/>
        </w:rPr>
        <w:t>（</w:t>
      </w:r>
      <w:r>
        <w:rPr>
          <w:rStyle w:val="a5"/>
          <w:rFonts w:eastAsia="仿宋_GB2312" w:hAnsi="仿宋" w:cs="Times New Roman" w:hint="eastAsia"/>
          <w:color w:val="auto"/>
          <w:sz w:val="24"/>
          <w:szCs w:val="24"/>
        </w:rPr>
        <w:t>来源：</w:t>
      </w:r>
      <w:r w:rsidRPr="007442DB">
        <w:rPr>
          <w:rStyle w:val="a5"/>
          <w:rFonts w:eastAsia="仿宋_GB2312" w:hAnsi="仿宋" w:cs="Times New Roman" w:hint="eastAsia"/>
          <w:color w:val="auto"/>
          <w:sz w:val="24"/>
          <w:szCs w:val="24"/>
        </w:rPr>
        <w:t>《中国教育报》）</w:t>
      </w:r>
    </w:p>
    <w:p w:rsidR="00BE05B7" w:rsidRPr="007442DB" w:rsidRDefault="00BE05B7" w:rsidP="00BE05B7">
      <w:pPr>
        <w:spacing w:line="370" w:lineRule="exact"/>
        <w:ind w:firstLineChars="200" w:firstLine="482"/>
        <w:rPr>
          <w:rStyle w:val="a5"/>
          <w:rFonts w:ascii="仿宋_GB2312" w:eastAsia="仿宋_GB2312" w:hAnsi="仿宋"/>
          <w:b/>
          <w:bCs/>
          <w:color w:val="auto"/>
          <w:sz w:val="24"/>
        </w:rPr>
      </w:pPr>
    </w:p>
    <w:p w:rsidR="0083398B" w:rsidRDefault="0083398B" w:rsidP="00553823">
      <w:pPr>
        <w:spacing w:line="370" w:lineRule="exact"/>
        <w:outlineLvl w:val="1"/>
        <w:rPr>
          <w:rStyle w:val="a5"/>
          <w:rFonts w:ascii="仿宋_GB2312" w:eastAsia="仿宋_GB2312" w:hAnsi="仿宋"/>
          <w:b/>
          <w:bCs/>
          <w:color w:val="auto"/>
          <w:sz w:val="24"/>
        </w:rPr>
      </w:pPr>
      <w:r w:rsidRPr="00606B0A">
        <w:rPr>
          <w:rStyle w:val="a5"/>
          <w:rFonts w:ascii="仿宋_GB2312" w:eastAsia="仿宋_GB2312" w:hAnsi="仿宋" w:hint="eastAsia"/>
          <w:b/>
          <w:bCs/>
          <w:color w:val="auto"/>
          <w:sz w:val="24"/>
        </w:rPr>
        <w:t>◆</w:t>
      </w:r>
      <w:r>
        <w:rPr>
          <w:rStyle w:val="a5"/>
          <w:rFonts w:ascii="仿宋_GB2312" w:eastAsia="仿宋_GB2312" w:hAnsi="仿宋" w:hint="eastAsia"/>
          <w:b/>
          <w:bCs/>
          <w:color w:val="auto"/>
          <w:sz w:val="24"/>
        </w:rPr>
        <w:t xml:space="preserve"> </w:t>
      </w:r>
      <w:r w:rsidRPr="0083398B">
        <w:rPr>
          <w:rStyle w:val="a5"/>
          <w:rFonts w:ascii="仿宋_GB2312" w:eastAsia="仿宋_GB2312" w:hAnsi="仿宋" w:hint="eastAsia"/>
          <w:b/>
          <w:bCs/>
          <w:color w:val="auto"/>
          <w:sz w:val="24"/>
        </w:rPr>
        <w:t>我国</w:t>
      </w:r>
      <w:r w:rsidR="00BE05B7" w:rsidRPr="0083398B">
        <w:rPr>
          <w:rStyle w:val="a5"/>
          <w:rFonts w:ascii="仿宋_GB2312" w:eastAsia="仿宋_GB2312" w:hAnsi="仿宋" w:hint="eastAsia"/>
          <w:b/>
          <w:bCs/>
          <w:color w:val="auto"/>
          <w:sz w:val="24"/>
        </w:rPr>
        <w:t>启动</w:t>
      </w:r>
      <w:r w:rsidRPr="0083398B">
        <w:rPr>
          <w:rStyle w:val="a5"/>
          <w:rFonts w:ascii="仿宋_GB2312" w:eastAsia="仿宋_GB2312" w:hAnsi="仿宋" w:hint="eastAsia"/>
          <w:b/>
          <w:bCs/>
          <w:color w:val="auto"/>
          <w:sz w:val="24"/>
        </w:rPr>
        <w:t>首个教育大数据国家工程实验室</w:t>
      </w:r>
      <w:bookmarkEnd w:id="5"/>
    </w:p>
    <w:p w:rsidR="00F913C2" w:rsidRPr="00F913C2" w:rsidRDefault="00F913C2" w:rsidP="00553823">
      <w:pPr>
        <w:spacing w:line="370" w:lineRule="exact"/>
        <w:ind w:firstLineChars="200" w:firstLine="480"/>
        <w:rPr>
          <w:rStyle w:val="a5"/>
          <w:rFonts w:ascii="仿宋_GB2312" w:eastAsia="仿宋_GB2312" w:hAnsi="仿宋" w:cs="Times New Roman"/>
          <w:bCs/>
          <w:color w:val="auto"/>
          <w:sz w:val="24"/>
          <w:szCs w:val="24"/>
        </w:rPr>
      </w:pPr>
      <w:r w:rsidRPr="00F913C2">
        <w:rPr>
          <w:rStyle w:val="a5"/>
          <w:rFonts w:ascii="仿宋_GB2312" w:eastAsia="仿宋_GB2312" w:hAnsi="仿宋" w:cs="Times New Roman" w:hint="eastAsia"/>
          <w:bCs/>
          <w:color w:val="auto"/>
          <w:sz w:val="24"/>
          <w:szCs w:val="24"/>
        </w:rPr>
        <w:t>11月2日，我国首个面向教育行业、专门从事教育大数据研究和应用创新的国家工程实验室——教育大数据应用技术国家工程实验室在华中师范大学正式启动。</w:t>
      </w:r>
    </w:p>
    <w:p w:rsidR="00F913C2" w:rsidRPr="00F913C2" w:rsidRDefault="00F913C2" w:rsidP="00553823">
      <w:pPr>
        <w:spacing w:line="370" w:lineRule="exact"/>
        <w:ind w:firstLineChars="200" w:firstLine="480"/>
        <w:rPr>
          <w:rStyle w:val="a5"/>
          <w:rFonts w:ascii="仿宋_GB2312" w:eastAsia="仿宋_GB2312" w:hAnsi="仿宋" w:cs="Times New Roman"/>
          <w:bCs/>
          <w:color w:val="auto"/>
          <w:sz w:val="24"/>
          <w:szCs w:val="24"/>
        </w:rPr>
      </w:pPr>
      <w:r w:rsidRPr="00F913C2">
        <w:rPr>
          <w:rStyle w:val="a5"/>
          <w:rFonts w:ascii="仿宋_GB2312" w:eastAsia="仿宋_GB2312" w:hAnsi="仿宋" w:cs="Times New Roman" w:hint="eastAsia"/>
          <w:bCs/>
          <w:color w:val="auto"/>
          <w:sz w:val="24"/>
          <w:szCs w:val="24"/>
        </w:rPr>
        <w:t>教育部副部长杜占元出席活动并在此间举行的教育大数据建设及应用研讨会上指出，教育大数据是教育信息化步入新时代的重要标志，教育大数据可以为扶贫决策提供精准、有效、可靠的数据支持，促进教育智力资源的流转与精准供给；对于推进教育管理从经验型、粗放型、封闭型向精细化、智能化、可视化转变也具有重要意义；还有助于构建多维度的科学评价体系，促进规模化中的个性化教育。</w:t>
      </w:r>
    </w:p>
    <w:p w:rsidR="0083398B" w:rsidRDefault="00F913C2" w:rsidP="00553823">
      <w:pPr>
        <w:spacing w:line="370" w:lineRule="exact"/>
        <w:ind w:firstLineChars="200" w:firstLine="480"/>
        <w:rPr>
          <w:rStyle w:val="a5"/>
          <w:rFonts w:ascii="仿宋_GB2312" w:eastAsia="仿宋_GB2312" w:hAnsi="仿宋" w:cs="Times New Roman"/>
          <w:bCs/>
          <w:color w:val="auto"/>
          <w:sz w:val="24"/>
          <w:szCs w:val="24"/>
        </w:rPr>
      </w:pPr>
      <w:r>
        <w:rPr>
          <w:rStyle w:val="a5"/>
          <w:rFonts w:ascii="仿宋_GB2312" w:eastAsia="仿宋_GB2312" w:hAnsi="仿宋" w:cs="Times New Roman" w:hint="eastAsia"/>
          <w:bCs/>
          <w:color w:val="auto"/>
          <w:sz w:val="24"/>
          <w:szCs w:val="24"/>
        </w:rPr>
        <w:t>据介绍</w:t>
      </w:r>
      <w:r w:rsidRPr="00F913C2">
        <w:rPr>
          <w:rStyle w:val="a5"/>
          <w:rFonts w:ascii="仿宋_GB2312" w:eastAsia="仿宋_GB2312" w:hAnsi="仿宋" w:cs="Times New Roman" w:hint="eastAsia"/>
          <w:bCs/>
          <w:color w:val="auto"/>
          <w:sz w:val="24"/>
          <w:szCs w:val="24"/>
        </w:rPr>
        <w:t>，该工程实验室近期目标主要有3个：一是完成教育大数据标准编制，构建中国教育大数据标准体系；二是全面形成教育大数据创新能力，构建完善的教育大数据理论创新体系；三是形成完善教育大数据产业链。在此基础上，实现“助力实现教育高位均衡、引领智慧教育，培养创新人才，成为国际一流的教育大数据工程实验机构”的远景目标。</w:t>
      </w:r>
      <w:r>
        <w:rPr>
          <w:rStyle w:val="a5"/>
          <w:rFonts w:ascii="仿宋_GB2312" w:eastAsia="仿宋_GB2312" w:hAnsi="仿宋" w:cs="Times New Roman" w:hint="eastAsia"/>
          <w:bCs/>
          <w:color w:val="auto"/>
          <w:sz w:val="24"/>
          <w:szCs w:val="24"/>
        </w:rPr>
        <w:t xml:space="preserve">  </w:t>
      </w:r>
      <w:r>
        <w:rPr>
          <w:rStyle w:val="a5"/>
          <w:rFonts w:ascii="仿宋_GB2312" w:eastAsia="仿宋_GB2312" w:hAnsi="仿宋" w:cs="Times New Roman"/>
          <w:bCs/>
          <w:color w:val="auto"/>
          <w:sz w:val="24"/>
          <w:szCs w:val="24"/>
        </w:rPr>
        <w:t xml:space="preserve">            </w:t>
      </w:r>
      <w:r w:rsidRPr="00F913C2">
        <w:rPr>
          <w:rStyle w:val="a5"/>
          <w:rFonts w:ascii="仿宋_GB2312" w:eastAsia="仿宋_GB2312" w:hAnsi="仿宋" w:cs="Times New Roman" w:hint="eastAsia"/>
          <w:bCs/>
          <w:color w:val="auto"/>
          <w:sz w:val="24"/>
          <w:szCs w:val="24"/>
        </w:rPr>
        <w:t>（</w:t>
      </w:r>
      <w:r>
        <w:rPr>
          <w:rStyle w:val="a5"/>
          <w:rFonts w:ascii="仿宋_GB2312" w:eastAsia="仿宋_GB2312" w:hAnsi="仿宋" w:cs="Times New Roman" w:hint="eastAsia"/>
          <w:bCs/>
          <w:color w:val="auto"/>
          <w:sz w:val="24"/>
          <w:szCs w:val="24"/>
        </w:rPr>
        <w:t>来源：</w:t>
      </w:r>
      <w:r w:rsidRPr="00F913C2">
        <w:rPr>
          <w:rStyle w:val="a5"/>
          <w:rFonts w:ascii="仿宋_GB2312" w:eastAsia="仿宋_GB2312" w:hAnsi="仿宋" w:cs="Times New Roman" w:hint="eastAsia"/>
          <w:bCs/>
          <w:color w:val="auto"/>
          <w:sz w:val="24"/>
          <w:szCs w:val="24"/>
        </w:rPr>
        <w:t>《中国青年报》）</w:t>
      </w:r>
    </w:p>
    <w:p w:rsidR="006E3407" w:rsidRPr="00F913C2" w:rsidRDefault="006E3407" w:rsidP="00553823">
      <w:pPr>
        <w:spacing w:line="370" w:lineRule="exact"/>
        <w:ind w:firstLineChars="200" w:firstLine="480"/>
        <w:rPr>
          <w:rStyle w:val="a5"/>
          <w:rFonts w:ascii="仿宋_GB2312" w:eastAsia="仿宋_GB2312" w:hAnsi="仿宋" w:cs="Times New Roman"/>
          <w:bCs/>
          <w:color w:val="auto"/>
          <w:sz w:val="24"/>
          <w:szCs w:val="24"/>
        </w:rPr>
      </w:pPr>
    </w:p>
    <w:p w:rsidR="00666C8F" w:rsidRPr="00606B0A" w:rsidRDefault="00666C8F" w:rsidP="005C2F56">
      <w:pPr>
        <w:widowControl w:val="0"/>
        <w:tabs>
          <w:tab w:val="left" w:pos="7491"/>
        </w:tabs>
        <w:spacing w:beforeLines="50" w:before="190" w:afterLines="50" w:after="190" w:line="360" w:lineRule="exact"/>
        <w:outlineLvl w:val="0"/>
        <w:rPr>
          <w:rFonts w:ascii="黑体" w:eastAsia="黑体" w:hAnsi="黑体"/>
          <w:color w:val="FF0000"/>
          <w:sz w:val="36"/>
          <w:szCs w:val="36"/>
        </w:rPr>
      </w:pPr>
      <w:r w:rsidRPr="00606B0A">
        <w:rPr>
          <w:rFonts w:ascii="黑体" w:eastAsia="黑体" w:hAnsi="黑体" w:hint="eastAsia"/>
          <w:color w:val="FF0000"/>
          <w:sz w:val="36"/>
          <w:szCs w:val="36"/>
        </w:rPr>
        <w:t>【</w:t>
      </w:r>
      <w:r w:rsidR="00D35619" w:rsidRPr="00606B0A">
        <w:rPr>
          <w:rFonts w:ascii="黑体" w:eastAsia="黑体" w:hAnsi="黑体" w:hint="eastAsia"/>
          <w:color w:val="FF0000"/>
          <w:sz w:val="36"/>
          <w:szCs w:val="36"/>
        </w:rPr>
        <w:t>地方</w:t>
      </w:r>
      <w:r w:rsidRPr="00606B0A">
        <w:rPr>
          <w:rFonts w:ascii="黑体" w:eastAsia="黑体" w:hAnsi="黑体" w:hint="eastAsia"/>
          <w:color w:val="FF0000"/>
          <w:sz w:val="36"/>
          <w:szCs w:val="36"/>
        </w:rPr>
        <w:t>实践】</w:t>
      </w:r>
    </w:p>
    <w:p w:rsidR="0083398B" w:rsidRPr="0083398B" w:rsidRDefault="0083398B" w:rsidP="005C2F56">
      <w:pPr>
        <w:spacing w:line="390" w:lineRule="exact"/>
        <w:outlineLvl w:val="1"/>
        <w:rPr>
          <w:rStyle w:val="a5"/>
          <w:rFonts w:ascii="仿宋_GB2312" w:eastAsia="仿宋_GB2312" w:hAnsi="仿宋"/>
          <w:b/>
          <w:bCs/>
          <w:color w:val="auto"/>
          <w:sz w:val="24"/>
        </w:rPr>
      </w:pPr>
      <w:r w:rsidRPr="00606B0A">
        <w:rPr>
          <w:rStyle w:val="a5"/>
          <w:rFonts w:ascii="仿宋_GB2312" w:eastAsia="仿宋_GB2312" w:hAnsi="仿宋" w:hint="eastAsia"/>
          <w:b/>
          <w:bCs/>
          <w:color w:val="auto"/>
          <w:sz w:val="24"/>
        </w:rPr>
        <w:t>◆</w:t>
      </w:r>
      <w:r>
        <w:rPr>
          <w:rStyle w:val="a5"/>
          <w:rFonts w:ascii="仿宋_GB2312" w:eastAsia="仿宋_GB2312" w:hAnsi="仿宋" w:hint="eastAsia"/>
          <w:b/>
          <w:bCs/>
          <w:color w:val="auto"/>
          <w:sz w:val="24"/>
        </w:rPr>
        <w:t xml:space="preserve"> </w:t>
      </w:r>
      <w:r w:rsidRPr="0083398B">
        <w:rPr>
          <w:rStyle w:val="a5"/>
          <w:rFonts w:ascii="仿宋_GB2312" w:eastAsia="仿宋_GB2312" w:hAnsi="仿宋" w:hint="eastAsia"/>
          <w:b/>
          <w:bCs/>
          <w:color w:val="auto"/>
          <w:sz w:val="24"/>
        </w:rPr>
        <w:t>四川</w:t>
      </w:r>
      <w:r w:rsidR="006A2FCF">
        <w:rPr>
          <w:rStyle w:val="a5"/>
          <w:rFonts w:ascii="仿宋_GB2312" w:eastAsia="仿宋_GB2312" w:hAnsi="仿宋" w:hint="eastAsia"/>
          <w:b/>
          <w:bCs/>
          <w:color w:val="auto"/>
          <w:sz w:val="24"/>
        </w:rPr>
        <w:t>省</w:t>
      </w:r>
      <w:r w:rsidR="00BE05B7">
        <w:rPr>
          <w:rStyle w:val="a5"/>
          <w:rFonts w:ascii="仿宋_GB2312" w:eastAsia="仿宋_GB2312" w:hAnsi="仿宋" w:hint="eastAsia"/>
          <w:b/>
          <w:bCs/>
          <w:color w:val="auto"/>
          <w:sz w:val="24"/>
        </w:rPr>
        <w:t>：</w:t>
      </w:r>
      <w:r w:rsidRPr="0083398B">
        <w:rPr>
          <w:rStyle w:val="a5"/>
          <w:rFonts w:ascii="仿宋_GB2312" w:eastAsia="仿宋_GB2312" w:hAnsi="仿宋" w:hint="eastAsia"/>
          <w:b/>
          <w:bCs/>
          <w:color w:val="auto"/>
          <w:sz w:val="24"/>
        </w:rPr>
        <w:t>明确“双一流”推进方案</w:t>
      </w:r>
      <w:r w:rsidR="00BE05B7">
        <w:rPr>
          <w:rStyle w:val="a5"/>
          <w:rFonts w:ascii="仿宋_GB2312" w:eastAsia="仿宋_GB2312" w:hAnsi="仿宋" w:hint="eastAsia"/>
          <w:b/>
          <w:bCs/>
          <w:color w:val="auto"/>
          <w:sz w:val="24"/>
        </w:rPr>
        <w:t>，</w:t>
      </w:r>
      <w:r w:rsidRPr="0083398B">
        <w:rPr>
          <w:rStyle w:val="a5"/>
          <w:rFonts w:ascii="仿宋_GB2312" w:eastAsia="仿宋_GB2312" w:hAnsi="仿宋" w:hint="eastAsia"/>
          <w:b/>
          <w:bCs/>
          <w:color w:val="auto"/>
          <w:sz w:val="24"/>
        </w:rPr>
        <w:t>重点建设15</w:t>
      </w:r>
      <w:r w:rsidR="005C2F56">
        <w:rPr>
          <w:rStyle w:val="a5"/>
          <w:rFonts w:ascii="仿宋_GB2312" w:eastAsia="仿宋_GB2312" w:hAnsi="仿宋" w:hint="eastAsia"/>
          <w:b/>
          <w:bCs/>
          <w:color w:val="auto"/>
          <w:sz w:val="24"/>
        </w:rPr>
        <w:t>所高水平大学</w:t>
      </w:r>
    </w:p>
    <w:p w:rsidR="006A1CD0" w:rsidRDefault="006A1CD0" w:rsidP="005C2F56">
      <w:pPr>
        <w:spacing w:line="390" w:lineRule="exact"/>
        <w:ind w:firstLineChars="200" w:firstLine="480"/>
        <w:rPr>
          <w:rStyle w:val="a5"/>
          <w:rFonts w:ascii="仿宋_GB2312" w:eastAsia="仿宋_GB2312" w:hAnsi="仿宋" w:cs="Times New Roman"/>
          <w:bCs/>
          <w:color w:val="auto"/>
          <w:sz w:val="24"/>
          <w:szCs w:val="24"/>
        </w:rPr>
      </w:pPr>
      <w:r w:rsidRPr="006A1CD0">
        <w:rPr>
          <w:rStyle w:val="a5"/>
          <w:rFonts w:ascii="仿宋_GB2312" w:eastAsia="仿宋_GB2312" w:hAnsi="仿宋" w:cs="Times New Roman" w:hint="eastAsia"/>
          <w:bCs/>
          <w:color w:val="auto"/>
          <w:sz w:val="24"/>
          <w:szCs w:val="24"/>
        </w:rPr>
        <w:t>11月7日，《四川省人民政府关于统筹推进一流大学和一流学科建设的实施意见》出台，明确将重点建设高水平大学15所左右。</w:t>
      </w:r>
    </w:p>
    <w:p w:rsidR="006A1CD0" w:rsidRPr="006A1CD0" w:rsidRDefault="006A1CD0" w:rsidP="005C2F56">
      <w:pPr>
        <w:spacing w:line="390" w:lineRule="exact"/>
        <w:ind w:firstLineChars="200" w:firstLine="480"/>
        <w:rPr>
          <w:rStyle w:val="a5"/>
          <w:rFonts w:ascii="仿宋_GB2312" w:eastAsia="仿宋_GB2312" w:hAnsi="仿宋" w:cs="Times New Roman"/>
          <w:bCs/>
          <w:color w:val="auto"/>
          <w:sz w:val="24"/>
          <w:szCs w:val="24"/>
        </w:rPr>
      </w:pPr>
      <w:r>
        <w:rPr>
          <w:rStyle w:val="a5"/>
          <w:rFonts w:ascii="仿宋_GB2312" w:eastAsia="仿宋_GB2312" w:hAnsi="仿宋" w:cs="Times New Roman"/>
          <w:bCs/>
          <w:color w:val="auto"/>
          <w:sz w:val="24"/>
          <w:szCs w:val="24"/>
        </w:rPr>
        <w:t>第一阶段，</w:t>
      </w:r>
      <w:r w:rsidRPr="006A1CD0">
        <w:rPr>
          <w:rStyle w:val="a5"/>
          <w:rFonts w:ascii="仿宋_GB2312" w:eastAsia="仿宋_GB2312" w:hAnsi="仿宋" w:cs="Times New Roman" w:hint="eastAsia"/>
          <w:bCs/>
          <w:color w:val="auto"/>
          <w:sz w:val="24"/>
          <w:szCs w:val="24"/>
        </w:rPr>
        <w:t>到2020年，具备一定实力、有条件的高校进入国家一流、冲击世界一流；形成一批国内优势学科，若干学科进入世界一流学科行列。支持1所以上高校进入世界一流大学建设行列；10个左右学科接近或达到世界先进学科水平；重点建设200个左右本科应用型示范专业、100个左右高职重点专业。</w:t>
      </w:r>
    </w:p>
    <w:p w:rsidR="006A1CD0" w:rsidRPr="006A1CD0" w:rsidRDefault="006A1CD0" w:rsidP="005C2F56">
      <w:pPr>
        <w:spacing w:line="390" w:lineRule="exact"/>
        <w:ind w:firstLineChars="200" w:firstLine="480"/>
        <w:rPr>
          <w:rStyle w:val="a5"/>
          <w:rFonts w:ascii="仿宋_GB2312" w:eastAsia="仿宋_GB2312" w:hAnsi="仿宋" w:cs="Times New Roman"/>
          <w:bCs/>
          <w:color w:val="auto"/>
          <w:sz w:val="24"/>
          <w:szCs w:val="24"/>
        </w:rPr>
      </w:pPr>
      <w:r>
        <w:rPr>
          <w:rStyle w:val="a5"/>
          <w:rFonts w:ascii="仿宋_GB2312" w:eastAsia="仿宋_GB2312" w:hAnsi="仿宋" w:cs="Times New Roman" w:hint="eastAsia"/>
          <w:bCs/>
          <w:color w:val="auto"/>
          <w:sz w:val="24"/>
          <w:szCs w:val="24"/>
        </w:rPr>
        <w:t>第二阶段，</w:t>
      </w:r>
      <w:r w:rsidRPr="006A1CD0">
        <w:rPr>
          <w:rStyle w:val="a5"/>
          <w:rFonts w:ascii="仿宋_GB2312" w:eastAsia="仿宋_GB2312" w:hAnsi="仿宋" w:cs="Times New Roman" w:hint="eastAsia"/>
          <w:bCs/>
          <w:color w:val="auto"/>
          <w:sz w:val="24"/>
          <w:szCs w:val="24"/>
        </w:rPr>
        <w:t>到2030年，一流大学和一流学科建设成果更加突出，有特色高水平高校和优势学科专业群建设达到国内领先水平。重点建设高水平大学15所左右；30个以上学科进入世界一流学科行列，100个左右优势学科具有全国影响力和竞争力，120个左右特色学科紧密契合并重点支撑四川产业结构升级、创新发展重大需求，依托50个左右学科重点建设新型高端智库；重点建设本专科示范（重点）专业500个左右。全省高等教育整体实力显著提升，支撑国家和我省发展的能力明显增强。</w:t>
      </w:r>
    </w:p>
    <w:p w:rsidR="006A1CD0" w:rsidRPr="006A1CD0" w:rsidRDefault="006A1CD0" w:rsidP="005C2F56">
      <w:pPr>
        <w:spacing w:line="390" w:lineRule="exact"/>
        <w:ind w:firstLineChars="200" w:firstLine="480"/>
        <w:rPr>
          <w:rStyle w:val="a5"/>
          <w:rFonts w:ascii="仿宋_GB2312" w:eastAsia="仿宋_GB2312" w:hAnsi="仿宋" w:cs="Times New Roman"/>
          <w:bCs/>
          <w:color w:val="auto"/>
          <w:sz w:val="24"/>
          <w:szCs w:val="24"/>
        </w:rPr>
      </w:pPr>
      <w:r>
        <w:rPr>
          <w:rStyle w:val="a5"/>
          <w:rFonts w:ascii="仿宋_GB2312" w:eastAsia="仿宋_GB2312" w:hAnsi="仿宋" w:cs="Times New Roman"/>
          <w:bCs/>
          <w:color w:val="auto"/>
          <w:sz w:val="24"/>
          <w:szCs w:val="24"/>
        </w:rPr>
        <w:t>第三阶段，</w:t>
      </w:r>
      <w:r w:rsidRPr="006A1CD0">
        <w:rPr>
          <w:rStyle w:val="a5"/>
          <w:rFonts w:ascii="仿宋_GB2312" w:eastAsia="仿宋_GB2312" w:hAnsi="仿宋" w:cs="Times New Roman" w:hint="eastAsia"/>
          <w:bCs/>
          <w:color w:val="auto"/>
          <w:sz w:val="24"/>
          <w:szCs w:val="24"/>
        </w:rPr>
        <w:t>到本世纪中叶，一流大学和一流学科数量及实力进入全国前列，引领带动全省高等教育整体实力大幅提升，建成高等教育强省。</w:t>
      </w:r>
    </w:p>
    <w:p w:rsidR="006A1CD0" w:rsidRPr="006A1CD0" w:rsidRDefault="00EA07E7" w:rsidP="005C2F56">
      <w:pPr>
        <w:spacing w:line="390" w:lineRule="exact"/>
        <w:ind w:firstLineChars="200" w:firstLine="480"/>
        <w:rPr>
          <w:rStyle w:val="a5"/>
          <w:rFonts w:ascii="仿宋_GB2312" w:eastAsia="仿宋_GB2312" w:hAnsi="仿宋" w:cs="Times New Roman"/>
          <w:bCs/>
          <w:color w:val="auto"/>
          <w:sz w:val="24"/>
          <w:szCs w:val="24"/>
        </w:rPr>
      </w:pPr>
      <w:r>
        <w:rPr>
          <w:rStyle w:val="a5"/>
          <w:rFonts w:ascii="仿宋_GB2312" w:eastAsia="仿宋_GB2312" w:hAnsi="仿宋" w:cs="Times New Roman" w:hint="eastAsia"/>
          <w:bCs/>
          <w:color w:val="auto"/>
          <w:sz w:val="24"/>
          <w:szCs w:val="24"/>
        </w:rPr>
        <w:t>重点</w:t>
      </w:r>
      <w:r w:rsidR="006A1CD0">
        <w:rPr>
          <w:rStyle w:val="a5"/>
          <w:rFonts w:ascii="仿宋_GB2312" w:eastAsia="仿宋_GB2312" w:hAnsi="仿宋" w:cs="Times New Roman" w:hint="eastAsia"/>
          <w:bCs/>
          <w:color w:val="auto"/>
          <w:sz w:val="24"/>
          <w:szCs w:val="24"/>
        </w:rPr>
        <w:t>突出</w:t>
      </w:r>
      <w:r w:rsidR="006A1CD0" w:rsidRPr="006A1CD0">
        <w:rPr>
          <w:rStyle w:val="a5"/>
          <w:rFonts w:ascii="仿宋_GB2312" w:eastAsia="仿宋_GB2312" w:hAnsi="仿宋" w:cs="Times New Roman" w:hint="eastAsia"/>
          <w:bCs/>
          <w:color w:val="auto"/>
          <w:sz w:val="24"/>
          <w:szCs w:val="24"/>
        </w:rPr>
        <w:t>五项改革任务</w:t>
      </w:r>
      <w:r w:rsidR="006A1CD0">
        <w:rPr>
          <w:rStyle w:val="a5"/>
          <w:rFonts w:ascii="仿宋_GB2312" w:eastAsia="仿宋_GB2312" w:hAnsi="仿宋" w:cs="Times New Roman" w:hint="eastAsia"/>
          <w:bCs/>
          <w:color w:val="auto"/>
          <w:sz w:val="24"/>
          <w:szCs w:val="24"/>
        </w:rPr>
        <w:t>：</w:t>
      </w:r>
    </w:p>
    <w:p w:rsidR="006A1CD0" w:rsidRPr="006A1CD0" w:rsidRDefault="00EA07E7" w:rsidP="005C2F56">
      <w:pPr>
        <w:spacing w:line="390" w:lineRule="exact"/>
        <w:ind w:firstLineChars="200" w:firstLine="482"/>
        <w:rPr>
          <w:rStyle w:val="a5"/>
          <w:rFonts w:ascii="仿宋_GB2312" w:eastAsia="仿宋_GB2312" w:hAnsi="仿宋" w:cs="Times New Roman"/>
          <w:bCs/>
          <w:color w:val="auto"/>
          <w:sz w:val="24"/>
          <w:szCs w:val="24"/>
        </w:rPr>
      </w:pPr>
      <w:r w:rsidRPr="00EA07E7">
        <w:rPr>
          <w:rStyle w:val="a5"/>
          <w:rFonts w:ascii="仿宋_GB2312" w:eastAsia="仿宋_GB2312" w:hAnsi="仿宋" w:cs="Times New Roman" w:hint="eastAsia"/>
          <w:b/>
          <w:bCs/>
          <w:color w:val="auto"/>
          <w:sz w:val="24"/>
          <w:szCs w:val="24"/>
        </w:rPr>
        <w:t>一是</w:t>
      </w:r>
      <w:r w:rsidR="006A1CD0" w:rsidRPr="00EA07E7">
        <w:rPr>
          <w:rStyle w:val="a5"/>
          <w:rFonts w:ascii="仿宋_GB2312" w:eastAsia="仿宋_GB2312" w:hAnsi="仿宋" w:cs="Times New Roman" w:hint="eastAsia"/>
          <w:b/>
          <w:bCs/>
          <w:color w:val="auto"/>
          <w:sz w:val="24"/>
          <w:szCs w:val="24"/>
        </w:rPr>
        <w:t>以完善内部治理为目标加快建设现代大学制度</w:t>
      </w:r>
      <w:r w:rsidRPr="00EA07E7">
        <w:rPr>
          <w:rStyle w:val="a5"/>
          <w:rFonts w:ascii="仿宋_GB2312" w:eastAsia="仿宋_GB2312" w:hAnsi="仿宋" w:cs="Times New Roman" w:hint="eastAsia"/>
          <w:b/>
          <w:bCs/>
          <w:color w:val="auto"/>
          <w:sz w:val="24"/>
          <w:szCs w:val="24"/>
        </w:rPr>
        <w:t>。</w:t>
      </w:r>
      <w:r w:rsidR="006A1CD0" w:rsidRPr="006A1CD0">
        <w:rPr>
          <w:rStyle w:val="a5"/>
          <w:rFonts w:ascii="仿宋_GB2312" w:eastAsia="仿宋_GB2312" w:hAnsi="仿宋" w:cs="Times New Roman" w:hint="eastAsia"/>
          <w:bCs/>
          <w:color w:val="auto"/>
          <w:sz w:val="24"/>
          <w:szCs w:val="24"/>
        </w:rPr>
        <w:t>坚持和完善党委领导下的校长负责制，构建党委领导、校长负责、教授治学、社会参与、依法治校的制度体系和运行机制。建立健全高校章程落实机制，加快形成以章程为统领的完善、规范、统一的制度体系。健全以学术委员会为核心的学术管理体系与组织架构，保障学术组织独立行使职权。</w:t>
      </w:r>
    </w:p>
    <w:p w:rsidR="006A1CD0" w:rsidRPr="006A1CD0" w:rsidRDefault="00EA07E7" w:rsidP="005C2F56">
      <w:pPr>
        <w:spacing w:line="390" w:lineRule="exact"/>
        <w:ind w:firstLineChars="200" w:firstLine="482"/>
        <w:rPr>
          <w:rStyle w:val="a5"/>
          <w:rFonts w:ascii="仿宋_GB2312" w:eastAsia="仿宋_GB2312" w:hAnsi="仿宋" w:cs="Times New Roman"/>
          <w:bCs/>
          <w:color w:val="auto"/>
          <w:sz w:val="24"/>
          <w:szCs w:val="24"/>
        </w:rPr>
      </w:pPr>
      <w:r w:rsidRPr="00EA07E7">
        <w:rPr>
          <w:rStyle w:val="a5"/>
          <w:rFonts w:ascii="仿宋_GB2312" w:eastAsia="仿宋_GB2312" w:hAnsi="仿宋" w:cs="Times New Roman" w:hint="eastAsia"/>
          <w:b/>
          <w:bCs/>
          <w:color w:val="auto"/>
          <w:sz w:val="24"/>
          <w:szCs w:val="24"/>
        </w:rPr>
        <w:t>二是</w:t>
      </w:r>
      <w:r w:rsidR="006A1CD0" w:rsidRPr="00EA07E7">
        <w:rPr>
          <w:rStyle w:val="a5"/>
          <w:rFonts w:ascii="仿宋_GB2312" w:eastAsia="仿宋_GB2312" w:hAnsi="仿宋" w:cs="Times New Roman" w:hint="eastAsia"/>
          <w:b/>
          <w:bCs/>
          <w:color w:val="auto"/>
          <w:sz w:val="24"/>
          <w:szCs w:val="24"/>
        </w:rPr>
        <w:t>以创新人才培养为导向构建高校分类发展体系</w:t>
      </w:r>
      <w:r>
        <w:rPr>
          <w:rStyle w:val="a5"/>
          <w:rFonts w:ascii="仿宋_GB2312" w:eastAsia="仿宋_GB2312" w:hAnsi="仿宋" w:cs="Times New Roman" w:hint="eastAsia"/>
          <w:b/>
          <w:bCs/>
          <w:color w:val="auto"/>
          <w:sz w:val="24"/>
          <w:szCs w:val="24"/>
        </w:rPr>
        <w:t>。</w:t>
      </w:r>
      <w:r w:rsidR="006A1CD0" w:rsidRPr="006A1CD0">
        <w:rPr>
          <w:rStyle w:val="a5"/>
          <w:rFonts w:ascii="仿宋_GB2312" w:eastAsia="仿宋_GB2312" w:hAnsi="仿宋" w:cs="Times New Roman" w:hint="eastAsia"/>
          <w:bCs/>
          <w:color w:val="auto"/>
          <w:sz w:val="24"/>
          <w:szCs w:val="24"/>
        </w:rPr>
        <w:t>支持高校依据经济社会发展需求，自主调整优化研究生学科授权结构和培养类型结构；建立博士研究生选拔“申请—考核”机制；深化考试招生制度改革，自主调整优化学科专业。</w:t>
      </w:r>
    </w:p>
    <w:p w:rsidR="006A1CD0" w:rsidRPr="006A1CD0" w:rsidRDefault="00EA07E7" w:rsidP="005C2F56">
      <w:pPr>
        <w:spacing w:line="390" w:lineRule="exact"/>
        <w:ind w:firstLineChars="200" w:firstLine="482"/>
        <w:rPr>
          <w:rStyle w:val="a5"/>
          <w:rFonts w:ascii="仿宋_GB2312" w:eastAsia="仿宋_GB2312" w:hAnsi="仿宋" w:cs="Times New Roman"/>
          <w:bCs/>
          <w:color w:val="auto"/>
          <w:sz w:val="24"/>
          <w:szCs w:val="24"/>
        </w:rPr>
      </w:pPr>
      <w:r w:rsidRPr="00EA07E7">
        <w:rPr>
          <w:rStyle w:val="a5"/>
          <w:rFonts w:ascii="仿宋_GB2312" w:eastAsia="仿宋_GB2312" w:hAnsi="仿宋" w:cs="Times New Roman" w:hint="eastAsia"/>
          <w:b/>
          <w:bCs/>
          <w:color w:val="auto"/>
          <w:sz w:val="24"/>
          <w:szCs w:val="24"/>
        </w:rPr>
        <w:t>三是</w:t>
      </w:r>
      <w:r w:rsidR="006A1CD0" w:rsidRPr="00EA07E7">
        <w:rPr>
          <w:rStyle w:val="a5"/>
          <w:rFonts w:ascii="仿宋_GB2312" w:eastAsia="仿宋_GB2312" w:hAnsi="仿宋" w:cs="Times New Roman" w:hint="eastAsia"/>
          <w:b/>
          <w:bCs/>
          <w:color w:val="auto"/>
          <w:sz w:val="24"/>
          <w:szCs w:val="24"/>
        </w:rPr>
        <w:t>以集聚创新人才为引领推进高校人事制度改革</w:t>
      </w:r>
      <w:r w:rsidRPr="00EA07E7">
        <w:rPr>
          <w:rStyle w:val="a5"/>
          <w:rFonts w:ascii="仿宋_GB2312" w:eastAsia="仿宋_GB2312" w:hAnsi="仿宋" w:cs="Times New Roman" w:hint="eastAsia"/>
          <w:b/>
          <w:bCs/>
          <w:color w:val="auto"/>
          <w:sz w:val="24"/>
          <w:szCs w:val="24"/>
        </w:rPr>
        <w:t>。</w:t>
      </w:r>
      <w:r w:rsidR="006A1CD0" w:rsidRPr="006A1CD0">
        <w:rPr>
          <w:rStyle w:val="a5"/>
          <w:rFonts w:ascii="仿宋_GB2312" w:eastAsia="仿宋_GB2312" w:hAnsi="仿宋" w:cs="Times New Roman" w:hint="eastAsia"/>
          <w:bCs/>
          <w:color w:val="auto"/>
          <w:sz w:val="24"/>
          <w:szCs w:val="24"/>
        </w:rPr>
        <w:t>鼓励高校推进内设机构取消行政级别试点，管理人员实行职员制。下放高校教师职称评审权，由高校自主制订本校教师职称评审办法，自主组织职称评审、自主评价、按岗聘用。扩大高校薪酬分配自主权，探索建立符合高等教育行业特点、以知识价值为导向的高校绩效工资动态调节办法，合理确定高校绩效工资总额。</w:t>
      </w:r>
    </w:p>
    <w:p w:rsidR="006A1CD0" w:rsidRPr="006A1CD0" w:rsidRDefault="00EA07E7" w:rsidP="005C2F56">
      <w:pPr>
        <w:spacing w:line="390" w:lineRule="exact"/>
        <w:ind w:firstLineChars="200" w:firstLine="482"/>
        <w:rPr>
          <w:rStyle w:val="a5"/>
          <w:rFonts w:ascii="仿宋_GB2312" w:eastAsia="仿宋_GB2312" w:hAnsi="仿宋" w:cs="Times New Roman"/>
          <w:bCs/>
          <w:color w:val="auto"/>
          <w:sz w:val="24"/>
          <w:szCs w:val="24"/>
        </w:rPr>
      </w:pPr>
      <w:r>
        <w:rPr>
          <w:rStyle w:val="a5"/>
          <w:rFonts w:ascii="仿宋_GB2312" w:eastAsia="仿宋_GB2312" w:hAnsi="仿宋" w:cs="Times New Roman" w:hint="eastAsia"/>
          <w:b/>
          <w:bCs/>
          <w:color w:val="auto"/>
          <w:sz w:val="24"/>
          <w:szCs w:val="24"/>
        </w:rPr>
        <w:t>四是</w:t>
      </w:r>
      <w:r w:rsidR="006A1CD0" w:rsidRPr="00EA07E7">
        <w:rPr>
          <w:rStyle w:val="a5"/>
          <w:rFonts w:ascii="仿宋_GB2312" w:eastAsia="仿宋_GB2312" w:hAnsi="仿宋" w:cs="Times New Roman" w:hint="eastAsia"/>
          <w:b/>
          <w:bCs/>
          <w:color w:val="auto"/>
          <w:sz w:val="24"/>
          <w:szCs w:val="24"/>
        </w:rPr>
        <w:t>以服务创新驱动为宗旨完善高校科技创新制度</w:t>
      </w:r>
      <w:r w:rsidRPr="00EA07E7">
        <w:rPr>
          <w:rStyle w:val="a5"/>
          <w:rFonts w:ascii="仿宋_GB2312" w:eastAsia="仿宋_GB2312" w:hAnsi="仿宋" w:cs="Times New Roman" w:hint="eastAsia"/>
          <w:b/>
          <w:bCs/>
          <w:color w:val="auto"/>
          <w:sz w:val="24"/>
          <w:szCs w:val="24"/>
        </w:rPr>
        <w:t>。</w:t>
      </w:r>
      <w:r w:rsidR="006A1CD0" w:rsidRPr="006A1CD0">
        <w:rPr>
          <w:rStyle w:val="a5"/>
          <w:rFonts w:ascii="仿宋_GB2312" w:eastAsia="仿宋_GB2312" w:hAnsi="仿宋" w:cs="Times New Roman" w:hint="eastAsia"/>
          <w:bCs/>
          <w:color w:val="auto"/>
          <w:sz w:val="24"/>
          <w:szCs w:val="24"/>
        </w:rPr>
        <w:t>推进高校依法自主处置科技成果，积极推进职务科技成果权属混合所有制试点。高校从科技成果转化、技术开发、技术咨询、技术服务等活动和专利奖励、政府及社会组织科学技术奖励等所获经费中，给予科技人员的奖励、报酬等支出，由主管部门专项据实核增计入当年单位绩效工资总额，不作为绩效工资总额基数。</w:t>
      </w:r>
    </w:p>
    <w:p w:rsidR="0083398B" w:rsidRDefault="00EA07E7" w:rsidP="005C2F56">
      <w:pPr>
        <w:spacing w:line="390" w:lineRule="exact"/>
        <w:ind w:firstLineChars="200" w:firstLine="482"/>
        <w:rPr>
          <w:rStyle w:val="a5"/>
          <w:rFonts w:ascii="仿宋_GB2312" w:eastAsia="仿宋_GB2312" w:hAnsi="仿宋" w:cs="Times New Roman"/>
          <w:bCs/>
          <w:color w:val="auto"/>
          <w:sz w:val="24"/>
          <w:szCs w:val="24"/>
        </w:rPr>
      </w:pPr>
      <w:r w:rsidRPr="00EA07E7">
        <w:rPr>
          <w:rStyle w:val="a5"/>
          <w:rFonts w:ascii="仿宋_GB2312" w:eastAsia="仿宋_GB2312" w:hAnsi="仿宋" w:cs="Times New Roman" w:hint="eastAsia"/>
          <w:b/>
          <w:bCs/>
          <w:color w:val="auto"/>
          <w:sz w:val="24"/>
          <w:szCs w:val="24"/>
        </w:rPr>
        <w:t>五是</w:t>
      </w:r>
      <w:r w:rsidR="006A1CD0" w:rsidRPr="00EA07E7">
        <w:rPr>
          <w:rStyle w:val="a5"/>
          <w:rFonts w:ascii="仿宋_GB2312" w:eastAsia="仿宋_GB2312" w:hAnsi="仿宋" w:cs="Times New Roman" w:hint="eastAsia"/>
          <w:b/>
          <w:bCs/>
          <w:color w:val="auto"/>
          <w:sz w:val="24"/>
          <w:szCs w:val="24"/>
        </w:rPr>
        <w:t>以“放管服”改革为突破口深化管理体制机制改革</w:t>
      </w:r>
      <w:r w:rsidRPr="00EA07E7">
        <w:rPr>
          <w:rStyle w:val="a5"/>
          <w:rFonts w:ascii="仿宋_GB2312" w:eastAsia="仿宋_GB2312" w:hAnsi="仿宋" w:cs="Times New Roman" w:hint="eastAsia"/>
          <w:b/>
          <w:bCs/>
          <w:color w:val="auto"/>
          <w:sz w:val="24"/>
          <w:szCs w:val="24"/>
        </w:rPr>
        <w:t>。</w:t>
      </w:r>
      <w:r w:rsidR="006A1CD0" w:rsidRPr="006A1CD0">
        <w:rPr>
          <w:rStyle w:val="a5"/>
          <w:rFonts w:ascii="仿宋_GB2312" w:eastAsia="仿宋_GB2312" w:hAnsi="仿宋" w:cs="Times New Roman" w:hint="eastAsia"/>
          <w:bCs/>
          <w:color w:val="auto"/>
          <w:sz w:val="24"/>
          <w:szCs w:val="24"/>
        </w:rPr>
        <w:t>持续推进行政审批改革，切实减少不必要的行政干预，改善高校自主办学环境。探索实施负面清单管理试点。深化管理体制改革，坚持放权和监管同步，建立健全高校自主办学监管体系，保障高校依法办学自主权。</w:t>
      </w:r>
      <w:r w:rsidR="006A1CD0">
        <w:rPr>
          <w:rStyle w:val="a5"/>
          <w:rFonts w:ascii="仿宋_GB2312" w:eastAsia="仿宋_GB2312" w:hAnsi="仿宋" w:cs="Times New Roman" w:hint="eastAsia"/>
          <w:bCs/>
          <w:color w:val="auto"/>
          <w:sz w:val="24"/>
          <w:szCs w:val="24"/>
        </w:rPr>
        <w:t xml:space="preserve">  </w:t>
      </w:r>
      <w:r w:rsidR="006A1CD0">
        <w:rPr>
          <w:rStyle w:val="a5"/>
          <w:rFonts w:ascii="仿宋_GB2312" w:eastAsia="仿宋_GB2312" w:hAnsi="仿宋" w:cs="Times New Roman"/>
          <w:bCs/>
          <w:color w:val="auto"/>
          <w:sz w:val="24"/>
          <w:szCs w:val="24"/>
        </w:rPr>
        <w:t xml:space="preserve">                 </w:t>
      </w:r>
      <w:r w:rsidR="006A1CD0" w:rsidRPr="006A1CD0">
        <w:rPr>
          <w:rStyle w:val="a5"/>
          <w:rFonts w:ascii="仿宋_GB2312" w:eastAsia="仿宋_GB2312" w:hAnsi="仿宋" w:cs="Times New Roman" w:hint="eastAsia"/>
          <w:bCs/>
          <w:color w:val="auto"/>
          <w:sz w:val="24"/>
          <w:szCs w:val="24"/>
        </w:rPr>
        <w:t>（来源: 澎湃新闻）</w:t>
      </w:r>
    </w:p>
    <w:p w:rsidR="0083398B" w:rsidRPr="0083398B" w:rsidRDefault="0083398B" w:rsidP="005C2F56">
      <w:pPr>
        <w:spacing w:line="390" w:lineRule="exact"/>
        <w:ind w:firstLineChars="200" w:firstLine="480"/>
        <w:rPr>
          <w:rStyle w:val="a5"/>
          <w:rFonts w:ascii="仿宋_GB2312" w:eastAsia="仿宋_GB2312" w:hAnsi="仿宋" w:cs="Times New Roman"/>
          <w:bCs/>
          <w:color w:val="auto"/>
          <w:sz w:val="24"/>
          <w:szCs w:val="24"/>
        </w:rPr>
      </w:pPr>
    </w:p>
    <w:p w:rsidR="0083398B" w:rsidRPr="0083398B" w:rsidRDefault="0083398B" w:rsidP="005C2F56">
      <w:pPr>
        <w:spacing w:line="390" w:lineRule="exact"/>
        <w:outlineLvl w:val="1"/>
        <w:rPr>
          <w:rStyle w:val="a5"/>
          <w:rFonts w:ascii="仿宋_GB2312" w:eastAsia="仿宋_GB2312" w:hAnsi="仿宋"/>
          <w:b/>
          <w:bCs/>
          <w:color w:val="auto"/>
          <w:sz w:val="24"/>
        </w:rPr>
      </w:pPr>
      <w:r w:rsidRPr="00606B0A">
        <w:rPr>
          <w:rStyle w:val="a5"/>
          <w:rFonts w:ascii="仿宋_GB2312" w:eastAsia="仿宋_GB2312" w:hAnsi="仿宋" w:hint="eastAsia"/>
          <w:b/>
          <w:bCs/>
          <w:color w:val="auto"/>
          <w:sz w:val="24"/>
        </w:rPr>
        <w:t>◆</w:t>
      </w:r>
      <w:r>
        <w:rPr>
          <w:rStyle w:val="a5"/>
          <w:rFonts w:ascii="仿宋_GB2312" w:eastAsia="仿宋_GB2312" w:hAnsi="仿宋" w:hint="eastAsia"/>
          <w:b/>
          <w:bCs/>
          <w:color w:val="auto"/>
          <w:sz w:val="24"/>
        </w:rPr>
        <w:t xml:space="preserve"> </w:t>
      </w:r>
      <w:r w:rsidRPr="0083398B">
        <w:rPr>
          <w:rStyle w:val="a5"/>
          <w:rFonts w:ascii="仿宋_GB2312" w:eastAsia="仿宋_GB2312" w:hAnsi="仿宋" w:hint="eastAsia"/>
          <w:b/>
          <w:bCs/>
          <w:color w:val="auto"/>
          <w:sz w:val="24"/>
        </w:rPr>
        <w:t>浙江</w:t>
      </w:r>
      <w:r w:rsidR="006A2FCF">
        <w:rPr>
          <w:rStyle w:val="a5"/>
          <w:rFonts w:ascii="仿宋_GB2312" w:eastAsia="仿宋_GB2312" w:hAnsi="仿宋" w:hint="eastAsia"/>
          <w:b/>
          <w:bCs/>
          <w:color w:val="auto"/>
          <w:sz w:val="24"/>
        </w:rPr>
        <w:t>省</w:t>
      </w:r>
      <w:r w:rsidRPr="0083398B">
        <w:rPr>
          <w:rStyle w:val="a5"/>
          <w:rFonts w:ascii="仿宋_GB2312" w:eastAsia="仿宋_GB2312" w:hAnsi="仿宋" w:hint="eastAsia"/>
          <w:b/>
          <w:bCs/>
          <w:color w:val="auto"/>
          <w:sz w:val="24"/>
        </w:rPr>
        <w:t>：教师发展学校纳入师范生培养体系</w:t>
      </w:r>
    </w:p>
    <w:p w:rsidR="00EA07E7" w:rsidRPr="00EA07E7" w:rsidRDefault="00EA07E7" w:rsidP="005C2F56">
      <w:pPr>
        <w:spacing w:line="390" w:lineRule="exact"/>
        <w:ind w:firstLineChars="200" w:firstLine="480"/>
        <w:rPr>
          <w:rStyle w:val="a5"/>
          <w:rFonts w:ascii="仿宋_GB2312" w:eastAsia="仿宋_GB2312" w:hAnsi="仿宋" w:cs="Times New Roman"/>
          <w:bCs/>
          <w:color w:val="auto"/>
          <w:sz w:val="24"/>
          <w:szCs w:val="24"/>
        </w:rPr>
      </w:pPr>
      <w:r w:rsidRPr="00EA07E7">
        <w:rPr>
          <w:rStyle w:val="a5"/>
          <w:rFonts w:ascii="仿宋_GB2312" w:eastAsia="仿宋_GB2312" w:hAnsi="仿宋" w:cs="Times New Roman"/>
          <w:bCs/>
          <w:color w:val="auto"/>
          <w:sz w:val="24"/>
          <w:szCs w:val="24"/>
        </w:rPr>
        <w:t>日前，浙江省教育厅印发《浙江省教师发展学校建设标准》，明确教师发展学校建设情况将被纳入各地教育现代化、教育发展绩效和教师培训绩效考核等发展性评价指标体系及高校师范生培养创新绩效考核评价指标体系。</w:t>
      </w:r>
    </w:p>
    <w:p w:rsidR="00EA07E7" w:rsidRPr="00EA07E7" w:rsidRDefault="00EA07E7" w:rsidP="005C2F56">
      <w:pPr>
        <w:spacing w:line="390" w:lineRule="exact"/>
        <w:ind w:firstLineChars="200" w:firstLine="480"/>
        <w:rPr>
          <w:rStyle w:val="a5"/>
          <w:rFonts w:ascii="仿宋_GB2312" w:eastAsia="仿宋_GB2312" w:hAnsi="仿宋" w:cs="Times New Roman"/>
          <w:bCs/>
          <w:color w:val="auto"/>
          <w:sz w:val="24"/>
          <w:szCs w:val="24"/>
        </w:rPr>
      </w:pPr>
      <w:r w:rsidRPr="00EA07E7">
        <w:rPr>
          <w:rStyle w:val="a5"/>
          <w:rFonts w:ascii="仿宋_GB2312" w:eastAsia="仿宋_GB2312" w:hAnsi="仿宋" w:cs="Times New Roman"/>
          <w:bCs/>
          <w:color w:val="auto"/>
          <w:sz w:val="24"/>
          <w:szCs w:val="24"/>
        </w:rPr>
        <w:t>该标准共有组织与管理、课程与教学、队伍与保障、服务与成效等4个一级指标和1个特色项目，下设12个二级指标，每个二级指标下又包含若干项建设内容，每项内容均分A、B、C三个等级。考核根据得分高低及基础性建设内容的完成情况进行，最终评估分为优秀、良好、合格、不合格四等。</w:t>
      </w:r>
    </w:p>
    <w:p w:rsidR="0083398B" w:rsidRDefault="00EA07E7" w:rsidP="005C2F56">
      <w:pPr>
        <w:spacing w:line="390" w:lineRule="exact"/>
        <w:ind w:firstLineChars="200" w:firstLine="480"/>
        <w:rPr>
          <w:rStyle w:val="a5"/>
          <w:rFonts w:ascii="仿宋_GB2312" w:eastAsia="仿宋_GB2312" w:hAnsi="仿宋" w:cs="Times New Roman"/>
          <w:bCs/>
          <w:color w:val="auto"/>
          <w:sz w:val="24"/>
          <w:szCs w:val="24"/>
        </w:rPr>
      </w:pPr>
      <w:r w:rsidRPr="00EA07E7">
        <w:rPr>
          <w:rStyle w:val="a5"/>
          <w:rFonts w:ascii="仿宋_GB2312" w:eastAsia="仿宋_GB2312" w:hAnsi="仿宋" w:cs="Times New Roman"/>
          <w:bCs/>
          <w:color w:val="auto"/>
          <w:sz w:val="24"/>
          <w:szCs w:val="24"/>
        </w:rPr>
        <w:t>教师发展学校附属于中小学校，由教育行政部门、高校和中小学（含中职学校、特殊教育学校、幼儿园）三方共同建设，服务于师范生培养和在职教师培训。2017年，浙江将根据此次出台的标准，首批遴选50所省级示范性教师发展学校建设学校，建设期为1</w:t>
      </w:r>
      <w:r w:rsidRPr="00EA07E7">
        <w:rPr>
          <w:rStyle w:val="a5"/>
          <w:rFonts w:ascii="仿宋_GB2312" w:eastAsia="仿宋_GB2312" w:hAnsi="仿宋" w:cs="Times New Roman"/>
          <w:bCs/>
          <w:color w:val="auto"/>
          <w:sz w:val="24"/>
          <w:szCs w:val="24"/>
        </w:rPr>
        <w:t>—</w:t>
      </w:r>
      <w:r w:rsidRPr="00EA07E7">
        <w:rPr>
          <w:rStyle w:val="a5"/>
          <w:rFonts w:ascii="仿宋_GB2312" w:eastAsia="仿宋_GB2312" w:hAnsi="仿宋" w:cs="Times New Roman"/>
          <w:bCs/>
          <w:color w:val="auto"/>
          <w:sz w:val="24"/>
          <w:szCs w:val="24"/>
        </w:rPr>
        <w:t>2年。</w:t>
      </w:r>
      <w:r>
        <w:rPr>
          <w:rStyle w:val="a5"/>
          <w:rFonts w:ascii="仿宋_GB2312" w:eastAsia="仿宋_GB2312" w:hAnsi="仿宋" w:cs="Times New Roman" w:hint="eastAsia"/>
          <w:bCs/>
          <w:color w:val="auto"/>
          <w:sz w:val="24"/>
          <w:szCs w:val="24"/>
        </w:rPr>
        <w:t xml:space="preserve">  </w:t>
      </w:r>
      <w:r>
        <w:rPr>
          <w:rStyle w:val="a5"/>
          <w:rFonts w:ascii="仿宋_GB2312" w:eastAsia="仿宋_GB2312" w:hAnsi="仿宋" w:cs="Times New Roman"/>
          <w:bCs/>
          <w:color w:val="auto"/>
          <w:sz w:val="24"/>
          <w:szCs w:val="24"/>
        </w:rPr>
        <w:t xml:space="preserve">                 </w:t>
      </w:r>
      <w:r w:rsidRPr="007442DB">
        <w:rPr>
          <w:rStyle w:val="a5"/>
          <w:rFonts w:eastAsia="仿宋_GB2312" w:hAnsi="仿宋" w:cs="Times New Roman" w:hint="eastAsia"/>
          <w:color w:val="auto"/>
          <w:sz w:val="24"/>
          <w:szCs w:val="24"/>
        </w:rPr>
        <w:t>（</w:t>
      </w:r>
      <w:r>
        <w:rPr>
          <w:rStyle w:val="a5"/>
          <w:rFonts w:eastAsia="仿宋_GB2312" w:hAnsi="仿宋" w:cs="Times New Roman" w:hint="eastAsia"/>
          <w:color w:val="auto"/>
          <w:sz w:val="24"/>
          <w:szCs w:val="24"/>
        </w:rPr>
        <w:t>来源：</w:t>
      </w:r>
      <w:r w:rsidRPr="007442DB">
        <w:rPr>
          <w:rStyle w:val="a5"/>
          <w:rFonts w:eastAsia="仿宋_GB2312" w:hAnsi="仿宋" w:cs="Times New Roman" w:hint="eastAsia"/>
          <w:color w:val="auto"/>
          <w:sz w:val="24"/>
          <w:szCs w:val="24"/>
        </w:rPr>
        <w:t>《中国教育报》）</w:t>
      </w:r>
    </w:p>
    <w:p w:rsidR="00353027" w:rsidRPr="00606B0A" w:rsidRDefault="00D35619" w:rsidP="005C2F56">
      <w:pPr>
        <w:widowControl w:val="0"/>
        <w:tabs>
          <w:tab w:val="left" w:pos="7491"/>
        </w:tabs>
        <w:spacing w:beforeLines="50" w:before="190" w:afterLines="50" w:after="190" w:line="360" w:lineRule="exact"/>
        <w:outlineLvl w:val="0"/>
        <w:rPr>
          <w:rStyle w:val="a5"/>
          <w:rFonts w:ascii="仿宋_GB2312" w:eastAsia="仿宋_GB2312" w:hAnsi="仿宋" w:cs="Times New Roman"/>
          <w:bCs/>
          <w:color w:val="auto"/>
          <w:sz w:val="24"/>
          <w:szCs w:val="24"/>
        </w:rPr>
      </w:pPr>
      <w:r w:rsidRPr="00606B0A">
        <w:rPr>
          <w:rFonts w:ascii="黑体" w:eastAsia="黑体" w:hAnsi="黑体" w:hint="eastAsia"/>
          <w:color w:val="FF0000"/>
          <w:sz w:val="36"/>
          <w:szCs w:val="36"/>
        </w:rPr>
        <w:t>【</w:t>
      </w:r>
      <w:r w:rsidR="004D31F2" w:rsidRPr="00606B0A">
        <w:rPr>
          <w:rFonts w:ascii="黑体" w:eastAsia="黑体" w:hAnsi="黑体" w:hint="eastAsia"/>
          <w:color w:val="FF0000"/>
          <w:sz w:val="36"/>
          <w:szCs w:val="36"/>
        </w:rPr>
        <w:t>院</w:t>
      </w:r>
      <w:r w:rsidR="00C453B9" w:rsidRPr="00606B0A">
        <w:rPr>
          <w:rFonts w:ascii="黑体" w:eastAsia="黑体" w:hAnsi="黑体" w:hint="eastAsia"/>
          <w:color w:val="FF0000"/>
          <w:sz w:val="36"/>
          <w:szCs w:val="36"/>
        </w:rPr>
        <w:t>校探索】</w:t>
      </w:r>
    </w:p>
    <w:p w:rsidR="0083398B" w:rsidRDefault="0083398B" w:rsidP="00553823">
      <w:pPr>
        <w:spacing w:line="380" w:lineRule="exact"/>
        <w:outlineLvl w:val="1"/>
        <w:rPr>
          <w:rStyle w:val="a5"/>
          <w:rFonts w:ascii="仿宋_GB2312" w:eastAsia="仿宋_GB2312" w:hAnsi="仿宋"/>
          <w:b/>
          <w:bCs/>
          <w:color w:val="auto"/>
          <w:sz w:val="24"/>
        </w:rPr>
      </w:pPr>
      <w:r w:rsidRPr="00606B0A">
        <w:rPr>
          <w:rStyle w:val="a5"/>
          <w:rFonts w:ascii="仿宋_GB2312" w:eastAsia="仿宋_GB2312" w:hAnsi="仿宋" w:hint="eastAsia"/>
          <w:b/>
          <w:bCs/>
          <w:color w:val="auto"/>
          <w:sz w:val="24"/>
        </w:rPr>
        <w:t>◆</w:t>
      </w:r>
      <w:r>
        <w:rPr>
          <w:rStyle w:val="a5"/>
          <w:rFonts w:ascii="仿宋_GB2312" w:eastAsia="仿宋_GB2312" w:hAnsi="仿宋" w:hint="eastAsia"/>
          <w:b/>
          <w:bCs/>
          <w:color w:val="auto"/>
          <w:sz w:val="24"/>
        </w:rPr>
        <w:t xml:space="preserve"> </w:t>
      </w:r>
      <w:r w:rsidRPr="0083398B">
        <w:rPr>
          <w:rStyle w:val="a5"/>
          <w:rFonts w:ascii="仿宋_GB2312" w:eastAsia="仿宋_GB2312" w:hAnsi="仿宋" w:hint="eastAsia"/>
          <w:b/>
          <w:bCs/>
          <w:color w:val="auto"/>
          <w:sz w:val="24"/>
        </w:rPr>
        <w:t>天津大学</w:t>
      </w:r>
      <w:r w:rsidR="00DF0916">
        <w:rPr>
          <w:rStyle w:val="a5"/>
          <w:rFonts w:ascii="仿宋_GB2312" w:eastAsia="仿宋_GB2312" w:hAnsi="仿宋" w:hint="eastAsia"/>
          <w:b/>
          <w:bCs/>
          <w:color w:val="auto"/>
          <w:sz w:val="24"/>
        </w:rPr>
        <w:t>：</w:t>
      </w:r>
      <w:r w:rsidRPr="0083398B">
        <w:rPr>
          <w:rStyle w:val="a5"/>
          <w:rFonts w:ascii="仿宋_GB2312" w:eastAsia="仿宋_GB2312" w:hAnsi="仿宋" w:hint="eastAsia"/>
          <w:b/>
          <w:bCs/>
          <w:color w:val="auto"/>
          <w:sz w:val="24"/>
        </w:rPr>
        <w:t>“一流本科教育2030行动计划”</w:t>
      </w:r>
    </w:p>
    <w:p w:rsidR="00DF0916" w:rsidRPr="00DF0916" w:rsidRDefault="00DF0916" w:rsidP="00553823">
      <w:pPr>
        <w:spacing w:line="380" w:lineRule="exact"/>
        <w:ind w:firstLineChars="200" w:firstLine="480"/>
        <w:rPr>
          <w:rStyle w:val="a5"/>
          <w:rFonts w:ascii="仿宋_GB2312" w:eastAsia="仿宋_GB2312" w:hAnsi="仿宋" w:cs="Times New Roman"/>
          <w:bCs/>
          <w:color w:val="auto"/>
          <w:sz w:val="24"/>
          <w:szCs w:val="24"/>
        </w:rPr>
      </w:pPr>
      <w:r w:rsidRPr="00DF0916">
        <w:rPr>
          <w:rStyle w:val="a5"/>
          <w:rFonts w:ascii="仿宋_GB2312" w:eastAsia="仿宋_GB2312" w:hAnsi="仿宋" w:cs="Times New Roman" w:hint="eastAsia"/>
          <w:bCs/>
          <w:color w:val="auto"/>
          <w:sz w:val="24"/>
          <w:szCs w:val="24"/>
        </w:rPr>
        <w:t>近日召开的</w:t>
      </w:r>
      <w:r w:rsidRPr="00DF0916">
        <w:rPr>
          <w:rStyle w:val="a5"/>
          <w:rFonts w:ascii="仿宋_GB2312" w:eastAsia="仿宋_GB2312" w:hAnsi="仿宋" w:cs="Times New Roman" w:hint="eastAsia"/>
          <w:b/>
          <w:color w:val="auto"/>
          <w:sz w:val="24"/>
          <w:szCs w:val="24"/>
        </w:rPr>
        <w:t>天津大学</w:t>
      </w:r>
      <w:r w:rsidRPr="00DF0916">
        <w:rPr>
          <w:rStyle w:val="a5"/>
          <w:rFonts w:ascii="仿宋_GB2312" w:eastAsia="仿宋_GB2312" w:hAnsi="仿宋" w:cs="Times New Roman" w:hint="eastAsia"/>
          <w:bCs/>
          <w:color w:val="auto"/>
          <w:sz w:val="24"/>
          <w:szCs w:val="24"/>
        </w:rPr>
        <w:t>第八次教学工作会上，</w:t>
      </w:r>
      <w:r w:rsidRPr="00DF0916">
        <w:rPr>
          <w:rStyle w:val="a5"/>
          <w:rFonts w:ascii="仿宋_GB2312" w:eastAsia="仿宋_GB2312" w:hAnsi="仿宋" w:cs="Times New Roman" w:hint="eastAsia"/>
          <w:color w:val="auto"/>
          <w:sz w:val="24"/>
          <w:szCs w:val="24"/>
        </w:rPr>
        <w:t>“2030行动计划”</w:t>
      </w:r>
      <w:r w:rsidRPr="00DF0916">
        <w:rPr>
          <w:rStyle w:val="a5"/>
          <w:rFonts w:ascii="仿宋_GB2312" w:eastAsia="仿宋_GB2312" w:hAnsi="仿宋" w:cs="Times New Roman" w:hint="eastAsia"/>
          <w:bCs/>
          <w:color w:val="auto"/>
          <w:sz w:val="24"/>
          <w:szCs w:val="24"/>
        </w:rPr>
        <w:t>正式向社会发布。</w:t>
      </w:r>
      <w:r>
        <w:rPr>
          <w:rStyle w:val="a5"/>
          <w:rFonts w:ascii="仿宋_GB2312" w:eastAsia="仿宋_GB2312" w:hAnsi="仿宋" w:cs="Times New Roman" w:hint="eastAsia"/>
          <w:bCs/>
          <w:color w:val="auto"/>
          <w:sz w:val="24"/>
          <w:szCs w:val="24"/>
        </w:rPr>
        <w:t>重点包括</w:t>
      </w:r>
      <w:r w:rsidRPr="00DF0916">
        <w:rPr>
          <w:rStyle w:val="a5"/>
          <w:rFonts w:ascii="仿宋_GB2312" w:eastAsia="仿宋_GB2312" w:hAnsi="仿宋" w:cs="Times New Roman" w:hint="eastAsia"/>
          <w:b/>
          <w:color w:val="auto"/>
          <w:sz w:val="24"/>
          <w:szCs w:val="24"/>
        </w:rPr>
        <w:t>实施大类招生选拔机制、主修专业确认机制、学分制教学运行模式，建立本研贯通人才培养模式</w:t>
      </w:r>
      <w:r w:rsidRPr="00DF0916">
        <w:rPr>
          <w:rStyle w:val="a5"/>
          <w:rFonts w:ascii="仿宋_GB2312" w:eastAsia="仿宋_GB2312" w:hAnsi="仿宋" w:cs="Times New Roman" w:hint="eastAsia"/>
          <w:bCs/>
          <w:color w:val="auto"/>
          <w:sz w:val="24"/>
          <w:szCs w:val="24"/>
        </w:rPr>
        <w:t>等一系列本科教育综合改革方案。</w:t>
      </w:r>
    </w:p>
    <w:p w:rsidR="00D315CF" w:rsidRDefault="00BD2766" w:rsidP="00553823">
      <w:pPr>
        <w:spacing w:line="380" w:lineRule="exact"/>
        <w:ind w:firstLineChars="200" w:firstLine="480"/>
        <w:rPr>
          <w:rStyle w:val="a5"/>
          <w:rFonts w:ascii="仿宋_GB2312" w:eastAsia="仿宋_GB2312" w:hAnsi="仿宋" w:cs="Times New Roman"/>
          <w:bCs/>
          <w:color w:val="auto"/>
          <w:sz w:val="24"/>
          <w:szCs w:val="24"/>
        </w:rPr>
      </w:pPr>
      <w:r w:rsidRPr="00BD2766">
        <w:rPr>
          <w:rStyle w:val="a5"/>
          <w:rFonts w:ascii="仿宋_GB2312" w:eastAsia="仿宋_GB2312" w:hAnsi="仿宋" w:cs="Times New Roman" w:hint="eastAsia"/>
          <w:bCs/>
          <w:color w:val="auto"/>
          <w:sz w:val="24"/>
          <w:szCs w:val="24"/>
        </w:rPr>
        <w:t>“2030行动计划”</w:t>
      </w:r>
      <w:r>
        <w:rPr>
          <w:rStyle w:val="a5"/>
          <w:rFonts w:ascii="仿宋_GB2312" w:eastAsia="仿宋_GB2312" w:hAnsi="仿宋" w:cs="Times New Roman" w:hint="eastAsia"/>
          <w:bCs/>
          <w:color w:val="auto"/>
          <w:sz w:val="24"/>
          <w:szCs w:val="24"/>
        </w:rPr>
        <w:t>提出</w:t>
      </w:r>
      <w:r w:rsidRPr="00BD2766">
        <w:rPr>
          <w:rStyle w:val="a5"/>
          <w:rFonts w:ascii="仿宋_GB2312" w:eastAsia="仿宋_GB2312" w:hAnsi="仿宋" w:cs="Times New Roman" w:hint="eastAsia"/>
          <w:bCs/>
          <w:color w:val="auto"/>
          <w:sz w:val="24"/>
          <w:szCs w:val="24"/>
        </w:rPr>
        <w:t>，“一个中心”</w:t>
      </w:r>
      <w:r>
        <w:rPr>
          <w:rStyle w:val="a5"/>
          <w:rFonts w:ascii="仿宋_GB2312" w:eastAsia="仿宋_GB2312" w:hAnsi="仿宋" w:cs="Times New Roman" w:hint="eastAsia"/>
          <w:bCs/>
          <w:color w:val="auto"/>
          <w:sz w:val="24"/>
          <w:szCs w:val="24"/>
        </w:rPr>
        <w:t>——</w:t>
      </w:r>
      <w:r w:rsidRPr="00BD2766">
        <w:rPr>
          <w:rStyle w:val="a5"/>
          <w:rFonts w:ascii="仿宋_GB2312" w:eastAsia="仿宋_GB2312" w:hAnsi="仿宋" w:cs="Times New Roman" w:hint="eastAsia"/>
          <w:bCs/>
          <w:color w:val="auto"/>
          <w:sz w:val="24"/>
          <w:szCs w:val="24"/>
        </w:rPr>
        <w:t>以学生发展为中心</w:t>
      </w:r>
      <w:r>
        <w:rPr>
          <w:rStyle w:val="a5"/>
          <w:rFonts w:ascii="仿宋_GB2312" w:eastAsia="仿宋_GB2312" w:hAnsi="仿宋" w:cs="Times New Roman" w:hint="eastAsia"/>
          <w:bCs/>
          <w:color w:val="auto"/>
          <w:sz w:val="24"/>
          <w:szCs w:val="24"/>
        </w:rPr>
        <w:t>；</w:t>
      </w:r>
      <w:r w:rsidRPr="00BD2766">
        <w:rPr>
          <w:rStyle w:val="a5"/>
          <w:rFonts w:ascii="仿宋_GB2312" w:eastAsia="仿宋_GB2312" w:hAnsi="仿宋" w:cs="Times New Roman" w:hint="eastAsia"/>
          <w:bCs/>
          <w:color w:val="auto"/>
          <w:sz w:val="24"/>
          <w:szCs w:val="24"/>
        </w:rPr>
        <w:t>“两个阶段”</w:t>
      </w:r>
      <w:r>
        <w:rPr>
          <w:rStyle w:val="a5"/>
          <w:rFonts w:ascii="仿宋_GB2312" w:eastAsia="仿宋_GB2312" w:hAnsi="仿宋" w:cs="Times New Roman" w:hint="eastAsia"/>
          <w:bCs/>
          <w:color w:val="auto"/>
          <w:sz w:val="24"/>
          <w:szCs w:val="24"/>
        </w:rPr>
        <w:t>——</w:t>
      </w:r>
      <w:r w:rsidRPr="00BD2766">
        <w:rPr>
          <w:rStyle w:val="a5"/>
          <w:rFonts w:ascii="仿宋_GB2312" w:eastAsia="仿宋_GB2312" w:hAnsi="仿宋" w:cs="Times New Roman" w:hint="eastAsia"/>
          <w:bCs/>
          <w:color w:val="auto"/>
          <w:sz w:val="24"/>
          <w:szCs w:val="24"/>
        </w:rPr>
        <w:t>到2020年初步形成世界一流本科教育体系，到2030年全面达到世界一流本科教育水平；“三个坚持”</w:t>
      </w:r>
      <w:r>
        <w:rPr>
          <w:rStyle w:val="a5"/>
          <w:rFonts w:ascii="仿宋_GB2312" w:eastAsia="仿宋_GB2312" w:hAnsi="仿宋" w:cs="Times New Roman" w:hint="eastAsia"/>
          <w:bCs/>
          <w:color w:val="auto"/>
          <w:sz w:val="24"/>
          <w:szCs w:val="24"/>
        </w:rPr>
        <w:t>——坚持立德树人、坚持通专融合、坚持贯通培养；和</w:t>
      </w:r>
      <w:r w:rsidR="00DF0916" w:rsidRPr="00DF0916">
        <w:rPr>
          <w:rStyle w:val="a5"/>
          <w:rFonts w:ascii="仿宋_GB2312" w:eastAsia="仿宋_GB2312" w:hAnsi="仿宋" w:cs="Times New Roman" w:hint="eastAsia"/>
          <w:b/>
          <w:color w:val="auto"/>
          <w:sz w:val="24"/>
          <w:szCs w:val="24"/>
        </w:rPr>
        <w:t>十项改革的具体措施</w:t>
      </w:r>
      <w:r>
        <w:rPr>
          <w:rStyle w:val="a5"/>
          <w:rFonts w:ascii="仿宋_GB2312" w:eastAsia="仿宋_GB2312" w:hAnsi="仿宋" w:cs="Times New Roman" w:hint="eastAsia"/>
          <w:b/>
          <w:color w:val="auto"/>
          <w:sz w:val="24"/>
          <w:szCs w:val="24"/>
        </w:rPr>
        <w:t>：</w:t>
      </w:r>
      <w:r w:rsidR="00DF0916" w:rsidRPr="00DF0916">
        <w:rPr>
          <w:rStyle w:val="a5"/>
          <w:rFonts w:ascii="仿宋_GB2312" w:eastAsia="仿宋_GB2312" w:hAnsi="仿宋" w:cs="Times New Roman" w:hint="eastAsia"/>
          <w:bCs/>
          <w:color w:val="auto"/>
          <w:sz w:val="24"/>
          <w:szCs w:val="24"/>
        </w:rPr>
        <w:t>首要强调的全面落实立德树人的根本任务，实施“思想政治理论课建设体系创新计划”，形成全员、全过程、全方位育人格局。建立学科专业优化和大类招生选拔两个机制，转变“学科导向”的单一专业设置模式，主动布局战略性新兴产业相关专业，做“新工科”建设的“领头雁”。</w:t>
      </w:r>
    </w:p>
    <w:p w:rsidR="00DF0916" w:rsidRPr="00DF0916" w:rsidRDefault="00DF0916" w:rsidP="00553823">
      <w:pPr>
        <w:spacing w:line="380" w:lineRule="exact"/>
        <w:ind w:firstLineChars="200" w:firstLine="480"/>
        <w:rPr>
          <w:rStyle w:val="a5"/>
          <w:rFonts w:ascii="仿宋_GB2312" w:eastAsia="仿宋_GB2312" w:hAnsi="仿宋" w:cs="Times New Roman"/>
          <w:bCs/>
          <w:color w:val="auto"/>
          <w:sz w:val="24"/>
          <w:szCs w:val="24"/>
        </w:rPr>
      </w:pPr>
      <w:r w:rsidRPr="00DF0916">
        <w:rPr>
          <w:rStyle w:val="a5"/>
          <w:rFonts w:ascii="仿宋_GB2312" w:eastAsia="仿宋_GB2312" w:hAnsi="仿宋" w:cs="Times New Roman" w:hint="eastAsia"/>
          <w:bCs/>
          <w:color w:val="auto"/>
          <w:sz w:val="24"/>
          <w:szCs w:val="24"/>
        </w:rPr>
        <w:t>据悉，目前天津大学已开始整合招生专业，并从2018年起全面实施大类招生选拔机制。全面实施大类招生后，后续专业分流和培养将充分尊重学生意愿，最大程度满足学生专业需求。同时在招生计划分配中，也将在既有规模基础上实行动态调整。按大类招生后，天津大学将按大类推出若干个工科试验班，以及经济管理试验班、社会科学试验班、医学试验班、人文科学试验班、求是卓越班等，着眼于跨学科、新兴交叉学科和新工科复合卓越人才的培养。</w:t>
      </w:r>
      <w:r w:rsidR="00BD2766">
        <w:rPr>
          <w:rStyle w:val="a5"/>
          <w:rFonts w:ascii="仿宋_GB2312" w:eastAsia="仿宋_GB2312" w:hAnsi="仿宋" w:cs="Times New Roman"/>
          <w:bCs/>
          <w:color w:val="auto"/>
          <w:sz w:val="24"/>
          <w:szCs w:val="24"/>
        </w:rPr>
        <w:t>（来源：天津大学）</w:t>
      </w:r>
    </w:p>
    <w:p w:rsidR="0083398B" w:rsidRPr="0083398B" w:rsidRDefault="0083398B" w:rsidP="00553823">
      <w:pPr>
        <w:spacing w:line="380" w:lineRule="exact"/>
        <w:rPr>
          <w:rStyle w:val="a5"/>
          <w:rFonts w:ascii="仿宋_GB2312" w:eastAsia="仿宋_GB2312" w:hAnsi="仿宋"/>
          <w:b/>
          <w:bCs/>
          <w:color w:val="auto"/>
          <w:sz w:val="24"/>
        </w:rPr>
      </w:pPr>
    </w:p>
    <w:p w:rsidR="0083398B" w:rsidRPr="0083398B" w:rsidRDefault="0083398B" w:rsidP="00553823">
      <w:pPr>
        <w:spacing w:line="380" w:lineRule="exact"/>
        <w:outlineLvl w:val="1"/>
        <w:rPr>
          <w:rStyle w:val="a5"/>
          <w:rFonts w:ascii="仿宋_GB2312" w:eastAsia="仿宋_GB2312" w:hAnsi="仿宋"/>
          <w:b/>
          <w:bCs/>
          <w:color w:val="auto"/>
          <w:sz w:val="24"/>
        </w:rPr>
      </w:pPr>
      <w:r w:rsidRPr="00606B0A">
        <w:rPr>
          <w:rStyle w:val="a5"/>
          <w:rFonts w:ascii="仿宋_GB2312" w:eastAsia="仿宋_GB2312" w:hAnsi="仿宋" w:hint="eastAsia"/>
          <w:b/>
          <w:bCs/>
          <w:color w:val="auto"/>
          <w:sz w:val="24"/>
        </w:rPr>
        <w:t>◆</w:t>
      </w:r>
      <w:r>
        <w:rPr>
          <w:rStyle w:val="a5"/>
          <w:rFonts w:ascii="仿宋_GB2312" w:eastAsia="仿宋_GB2312" w:hAnsi="仿宋" w:hint="eastAsia"/>
          <w:b/>
          <w:bCs/>
          <w:color w:val="auto"/>
          <w:sz w:val="24"/>
        </w:rPr>
        <w:t xml:space="preserve"> </w:t>
      </w:r>
      <w:r w:rsidR="000564A7">
        <w:rPr>
          <w:rStyle w:val="a5"/>
          <w:rFonts w:ascii="仿宋_GB2312" w:eastAsia="仿宋_GB2312" w:hAnsi="仿宋" w:hint="eastAsia"/>
          <w:b/>
          <w:bCs/>
          <w:color w:val="auto"/>
          <w:sz w:val="24"/>
        </w:rPr>
        <w:t>大连理工大学</w:t>
      </w:r>
      <w:r w:rsidRPr="0083398B">
        <w:rPr>
          <w:rStyle w:val="a5"/>
          <w:rFonts w:ascii="仿宋_GB2312" w:eastAsia="仿宋_GB2312" w:hAnsi="仿宋" w:hint="eastAsia"/>
          <w:b/>
          <w:bCs/>
          <w:color w:val="auto"/>
          <w:sz w:val="24"/>
        </w:rPr>
        <w:t>：一流本科重在人才培养体系创新</w:t>
      </w:r>
    </w:p>
    <w:p w:rsidR="000564A7" w:rsidRPr="000564A7" w:rsidRDefault="000564A7" w:rsidP="00553823">
      <w:pPr>
        <w:spacing w:line="380" w:lineRule="exact"/>
        <w:ind w:firstLineChars="200" w:firstLine="480"/>
        <w:rPr>
          <w:rStyle w:val="a5"/>
          <w:rFonts w:ascii="仿宋_GB2312" w:eastAsia="仿宋_GB2312" w:hAnsi="仿宋" w:cs="Times New Roman"/>
          <w:bCs/>
          <w:color w:val="auto"/>
          <w:sz w:val="24"/>
          <w:szCs w:val="24"/>
        </w:rPr>
      </w:pPr>
      <w:r w:rsidRPr="000564A7">
        <w:rPr>
          <w:rStyle w:val="a5"/>
          <w:rFonts w:ascii="仿宋_GB2312" w:eastAsia="仿宋_GB2312" w:hAnsi="仿宋" w:cs="Times New Roman"/>
          <w:bCs/>
          <w:color w:val="auto"/>
          <w:sz w:val="24"/>
          <w:szCs w:val="24"/>
        </w:rPr>
        <w:t>大连理工大学入选国家一流大学建设方阵（A类）高校</w:t>
      </w:r>
      <w:r>
        <w:rPr>
          <w:rStyle w:val="a5"/>
          <w:rFonts w:ascii="仿宋_GB2312" w:eastAsia="仿宋_GB2312" w:hAnsi="仿宋" w:cs="Times New Roman"/>
          <w:bCs/>
          <w:color w:val="auto"/>
          <w:sz w:val="24"/>
          <w:szCs w:val="24"/>
        </w:rPr>
        <w:t>，该</w:t>
      </w:r>
      <w:r w:rsidRPr="000564A7">
        <w:rPr>
          <w:rStyle w:val="a5"/>
          <w:rFonts w:ascii="仿宋_GB2312" w:eastAsia="仿宋_GB2312" w:hAnsi="仿宋" w:cs="Times New Roman"/>
          <w:bCs/>
          <w:color w:val="auto"/>
          <w:sz w:val="24"/>
          <w:szCs w:val="24"/>
        </w:rPr>
        <w:t>校于2005年启动</w:t>
      </w:r>
      <w:r w:rsidRPr="000564A7">
        <w:rPr>
          <w:rStyle w:val="a5"/>
          <w:rFonts w:ascii="仿宋_GB2312" w:eastAsia="仿宋_GB2312" w:hAnsi="仿宋" w:cs="Times New Roman"/>
          <w:bCs/>
          <w:color w:val="auto"/>
          <w:sz w:val="24"/>
          <w:szCs w:val="24"/>
        </w:rPr>
        <w:t>“</w:t>
      </w:r>
      <w:r w:rsidRPr="000564A7">
        <w:rPr>
          <w:rStyle w:val="a5"/>
          <w:rFonts w:ascii="仿宋_GB2312" w:eastAsia="仿宋_GB2312" w:hAnsi="仿宋" w:cs="Times New Roman"/>
          <w:bCs/>
          <w:color w:val="auto"/>
          <w:sz w:val="24"/>
          <w:szCs w:val="24"/>
        </w:rPr>
        <w:t>构建高水平研究型大学本科人才培养新体系</w:t>
      </w:r>
      <w:r w:rsidRPr="000564A7">
        <w:rPr>
          <w:rStyle w:val="a5"/>
          <w:rFonts w:ascii="仿宋_GB2312" w:eastAsia="仿宋_GB2312" w:hAnsi="仿宋" w:cs="Times New Roman"/>
          <w:bCs/>
          <w:color w:val="auto"/>
          <w:sz w:val="24"/>
          <w:szCs w:val="24"/>
        </w:rPr>
        <w:t>”</w:t>
      </w:r>
      <w:r w:rsidRPr="000564A7">
        <w:rPr>
          <w:rStyle w:val="a5"/>
          <w:rFonts w:ascii="仿宋_GB2312" w:eastAsia="仿宋_GB2312" w:hAnsi="仿宋" w:cs="Times New Roman"/>
          <w:bCs/>
          <w:color w:val="auto"/>
          <w:sz w:val="24"/>
          <w:szCs w:val="24"/>
        </w:rPr>
        <w:t>研究课题，提出了</w:t>
      </w:r>
      <w:r w:rsidRPr="000564A7">
        <w:rPr>
          <w:rStyle w:val="a5"/>
          <w:rFonts w:ascii="仿宋_GB2312" w:eastAsia="仿宋_GB2312" w:hAnsi="仿宋" w:cs="Times New Roman"/>
          <w:bCs/>
          <w:color w:val="auto"/>
          <w:sz w:val="24"/>
          <w:szCs w:val="24"/>
        </w:rPr>
        <w:t>“</w:t>
      </w:r>
      <w:r w:rsidRPr="000564A7">
        <w:rPr>
          <w:rStyle w:val="a5"/>
          <w:rFonts w:ascii="仿宋_GB2312" w:eastAsia="仿宋_GB2312" w:hAnsi="仿宋" w:cs="Times New Roman"/>
          <w:bCs/>
          <w:color w:val="auto"/>
          <w:sz w:val="24"/>
          <w:szCs w:val="24"/>
        </w:rPr>
        <w:t>1318</w:t>
      </w:r>
      <w:r w:rsidRPr="000564A7">
        <w:rPr>
          <w:rStyle w:val="a5"/>
          <w:rFonts w:ascii="仿宋_GB2312" w:eastAsia="仿宋_GB2312" w:hAnsi="仿宋" w:cs="Times New Roman"/>
          <w:bCs/>
          <w:color w:val="auto"/>
          <w:sz w:val="24"/>
          <w:szCs w:val="24"/>
        </w:rPr>
        <w:t>”</w:t>
      </w:r>
      <w:r w:rsidRPr="000564A7">
        <w:rPr>
          <w:rStyle w:val="a5"/>
          <w:rFonts w:ascii="仿宋_GB2312" w:eastAsia="仿宋_GB2312" w:hAnsi="仿宋" w:cs="Times New Roman"/>
          <w:bCs/>
          <w:color w:val="auto"/>
          <w:sz w:val="24"/>
          <w:szCs w:val="24"/>
        </w:rPr>
        <w:t>顶层设计方案，在实践教学中深化本科教育改革，在一流本科、一流学院、一流专业、一流课程、一流师资和一流保障</w:t>
      </w:r>
      <w:r w:rsidRPr="000564A7">
        <w:rPr>
          <w:rStyle w:val="a5"/>
          <w:rFonts w:ascii="仿宋_GB2312" w:eastAsia="仿宋_GB2312" w:hAnsi="仿宋" w:cs="Times New Roman"/>
          <w:bCs/>
          <w:color w:val="auto"/>
          <w:sz w:val="24"/>
          <w:szCs w:val="24"/>
        </w:rPr>
        <w:t>“</w:t>
      </w:r>
      <w:r w:rsidRPr="000564A7">
        <w:rPr>
          <w:rStyle w:val="a5"/>
          <w:rFonts w:ascii="仿宋_GB2312" w:eastAsia="仿宋_GB2312" w:hAnsi="仿宋" w:cs="Times New Roman"/>
          <w:bCs/>
          <w:color w:val="auto"/>
          <w:sz w:val="24"/>
          <w:szCs w:val="24"/>
        </w:rPr>
        <w:t>六个一流</w:t>
      </w:r>
      <w:r w:rsidRPr="000564A7">
        <w:rPr>
          <w:rStyle w:val="a5"/>
          <w:rFonts w:ascii="仿宋_GB2312" w:eastAsia="仿宋_GB2312" w:hAnsi="仿宋" w:cs="Times New Roman"/>
          <w:bCs/>
          <w:color w:val="auto"/>
          <w:sz w:val="24"/>
          <w:szCs w:val="24"/>
        </w:rPr>
        <w:t>”</w:t>
      </w:r>
      <w:r w:rsidRPr="000564A7">
        <w:rPr>
          <w:rStyle w:val="a5"/>
          <w:rFonts w:ascii="仿宋_GB2312" w:eastAsia="仿宋_GB2312" w:hAnsi="仿宋" w:cs="Times New Roman"/>
          <w:bCs/>
          <w:color w:val="auto"/>
          <w:sz w:val="24"/>
          <w:szCs w:val="24"/>
        </w:rPr>
        <w:t>建设中，形成自身特色。</w:t>
      </w:r>
    </w:p>
    <w:p w:rsidR="00C838D2" w:rsidRDefault="000564A7" w:rsidP="00553823">
      <w:pPr>
        <w:spacing w:line="380" w:lineRule="exact"/>
        <w:ind w:firstLineChars="200" w:firstLine="480"/>
        <w:rPr>
          <w:rStyle w:val="a5"/>
          <w:rFonts w:ascii="仿宋_GB2312" w:eastAsia="仿宋_GB2312" w:hAnsi="仿宋" w:cs="Times New Roman"/>
          <w:bCs/>
          <w:color w:val="auto"/>
          <w:sz w:val="24"/>
          <w:szCs w:val="24"/>
        </w:rPr>
      </w:pPr>
      <w:r w:rsidRPr="000564A7">
        <w:rPr>
          <w:rStyle w:val="a5"/>
          <w:rFonts w:ascii="Calibri" w:eastAsia="仿宋_GB2312" w:hAnsi="Calibri" w:cs="Calibri"/>
          <w:bCs/>
          <w:color w:val="auto"/>
          <w:sz w:val="24"/>
          <w:szCs w:val="24"/>
        </w:rPr>
        <w:t>    </w:t>
      </w:r>
      <w:r w:rsidRPr="000564A7">
        <w:rPr>
          <w:rStyle w:val="a5"/>
          <w:rFonts w:ascii="仿宋_GB2312" w:eastAsia="仿宋_GB2312" w:hAnsi="仿宋" w:cs="Times New Roman"/>
          <w:bCs/>
          <w:color w:val="auto"/>
          <w:sz w:val="24"/>
          <w:szCs w:val="24"/>
        </w:rPr>
        <w:t>围绕本科人才培养新体系，提出</w:t>
      </w:r>
      <w:r w:rsidRPr="000564A7">
        <w:rPr>
          <w:rStyle w:val="a5"/>
          <w:rFonts w:ascii="仿宋_GB2312" w:eastAsia="仿宋_GB2312" w:hAnsi="仿宋" w:cs="Times New Roman"/>
          <w:bCs/>
          <w:color w:val="auto"/>
          <w:sz w:val="24"/>
          <w:szCs w:val="24"/>
        </w:rPr>
        <w:t>“</w:t>
      </w:r>
      <w:r w:rsidRPr="000564A7">
        <w:rPr>
          <w:rStyle w:val="a5"/>
          <w:rFonts w:ascii="仿宋_GB2312" w:eastAsia="仿宋_GB2312" w:hAnsi="仿宋" w:cs="Times New Roman"/>
          <w:bCs/>
          <w:color w:val="auto"/>
          <w:sz w:val="24"/>
          <w:szCs w:val="24"/>
        </w:rPr>
        <w:t>实施精英教育、培养精英人才</w:t>
      </w:r>
      <w:r w:rsidRPr="000564A7">
        <w:rPr>
          <w:rStyle w:val="a5"/>
          <w:rFonts w:ascii="仿宋_GB2312" w:eastAsia="仿宋_GB2312" w:hAnsi="仿宋" w:cs="Times New Roman"/>
          <w:bCs/>
          <w:color w:val="auto"/>
          <w:sz w:val="24"/>
          <w:szCs w:val="24"/>
        </w:rPr>
        <w:t>”</w:t>
      </w:r>
      <w:r w:rsidRPr="000564A7">
        <w:rPr>
          <w:rStyle w:val="a5"/>
          <w:rFonts w:ascii="仿宋_GB2312" w:eastAsia="仿宋_GB2312" w:hAnsi="仿宋" w:cs="Times New Roman"/>
          <w:bCs/>
          <w:color w:val="auto"/>
          <w:sz w:val="24"/>
          <w:szCs w:val="24"/>
        </w:rPr>
        <w:t>，实施</w:t>
      </w:r>
      <w:r w:rsidRPr="000564A7">
        <w:rPr>
          <w:rStyle w:val="a5"/>
          <w:rFonts w:ascii="仿宋_GB2312" w:eastAsia="仿宋_GB2312" w:hAnsi="仿宋" w:cs="Times New Roman"/>
          <w:bCs/>
          <w:color w:val="auto"/>
          <w:sz w:val="24"/>
          <w:szCs w:val="24"/>
        </w:rPr>
        <w:t>“</w:t>
      </w:r>
      <w:r w:rsidRPr="000564A7">
        <w:rPr>
          <w:rStyle w:val="a5"/>
          <w:rFonts w:ascii="仿宋_GB2312" w:eastAsia="仿宋_GB2312" w:hAnsi="仿宋" w:cs="Times New Roman"/>
          <w:bCs/>
          <w:color w:val="auto"/>
          <w:sz w:val="24"/>
          <w:szCs w:val="24"/>
        </w:rPr>
        <w:t>通识教育基础上的宽口径专业教育，进行大类招生、实施大类培养</w:t>
      </w:r>
      <w:r w:rsidRPr="000564A7">
        <w:rPr>
          <w:rStyle w:val="a5"/>
          <w:rFonts w:ascii="仿宋_GB2312" w:eastAsia="仿宋_GB2312" w:hAnsi="仿宋" w:cs="Times New Roman"/>
          <w:bCs/>
          <w:color w:val="auto"/>
          <w:sz w:val="24"/>
          <w:szCs w:val="24"/>
        </w:rPr>
        <w:t>”</w:t>
      </w:r>
      <w:r>
        <w:rPr>
          <w:rStyle w:val="a5"/>
          <w:rFonts w:ascii="仿宋_GB2312" w:eastAsia="仿宋_GB2312" w:hAnsi="仿宋" w:cs="Times New Roman"/>
          <w:bCs/>
          <w:color w:val="auto"/>
          <w:sz w:val="24"/>
          <w:szCs w:val="24"/>
        </w:rPr>
        <w:t>，不断</w:t>
      </w:r>
      <w:r w:rsidRPr="000564A7">
        <w:rPr>
          <w:rStyle w:val="a5"/>
          <w:rFonts w:ascii="仿宋_GB2312" w:eastAsia="仿宋_GB2312" w:hAnsi="仿宋" w:cs="Times New Roman"/>
          <w:bCs/>
          <w:color w:val="auto"/>
          <w:sz w:val="24"/>
          <w:szCs w:val="24"/>
        </w:rPr>
        <w:t>探索多元化人才培养模式。</w:t>
      </w:r>
    </w:p>
    <w:p w:rsidR="00EA1DBD" w:rsidRPr="000564A7" w:rsidRDefault="000564A7" w:rsidP="005C2F56">
      <w:pPr>
        <w:spacing w:line="380" w:lineRule="exact"/>
        <w:ind w:firstLineChars="200" w:firstLine="482"/>
        <w:rPr>
          <w:rStyle w:val="a5"/>
          <w:rFonts w:ascii="仿宋_GB2312" w:eastAsia="仿宋_GB2312" w:hAnsi="仿宋" w:cs="Times New Roman"/>
          <w:bCs/>
          <w:color w:val="auto"/>
          <w:sz w:val="24"/>
          <w:szCs w:val="24"/>
        </w:rPr>
      </w:pPr>
      <w:r w:rsidRPr="000564A7">
        <w:rPr>
          <w:rStyle w:val="a5"/>
          <w:rFonts w:ascii="仿宋_GB2312" w:eastAsia="仿宋_GB2312" w:hAnsi="仿宋" w:cs="Times New Roman"/>
          <w:b/>
          <w:bCs/>
          <w:color w:val="auto"/>
          <w:sz w:val="24"/>
          <w:szCs w:val="24"/>
        </w:rPr>
        <w:t>一是基础学科拔尖人才培养。</w:t>
      </w:r>
      <w:r w:rsidRPr="000564A7">
        <w:rPr>
          <w:rStyle w:val="a5"/>
          <w:rFonts w:ascii="仿宋_GB2312" w:eastAsia="仿宋_GB2312" w:hAnsi="仿宋" w:cs="Times New Roman"/>
          <w:bCs/>
          <w:color w:val="auto"/>
          <w:sz w:val="24"/>
          <w:szCs w:val="24"/>
        </w:rPr>
        <w:t>以解决国家重大需要为己任，致力于提升原始创新能力的科学研究，培养拔尖创新人才；加强学科结构布局，基础理科的建设要以工程应用为背景，工程应用学科与基础理科融合发展。</w:t>
      </w:r>
      <w:r w:rsidRPr="000564A7">
        <w:rPr>
          <w:rStyle w:val="a5"/>
          <w:rFonts w:ascii="仿宋_GB2312" w:eastAsia="仿宋_GB2312" w:hAnsi="仿宋" w:cs="Times New Roman"/>
          <w:b/>
          <w:bCs/>
          <w:color w:val="auto"/>
          <w:sz w:val="24"/>
          <w:szCs w:val="24"/>
        </w:rPr>
        <w:t>二是工程学科创新人才培养。</w:t>
      </w:r>
      <w:r w:rsidRPr="000564A7">
        <w:rPr>
          <w:rStyle w:val="a5"/>
          <w:rFonts w:ascii="仿宋_GB2312" w:eastAsia="仿宋_GB2312" w:hAnsi="仿宋" w:cs="Times New Roman"/>
          <w:bCs/>
          <w:color w:val="auto"/>
          <w:sz w:val="24"/>
          <w:szCs w:val="24"/>
        </w:rPr>
        <w:t>将大众创业、万众创新纳入高等教育内涵建设，培养出支撑创新驱动发展的引领性人才，从理念与方式方法创新上下一番功夫。</w:t>
      </w:r>
      <w:r w:rsidRPr="000564A7">
        <w:rPr>
          <w:rStyle w:val="a5"/>
          <w:rFonts w:ascii="仿宋_GB2312" w:eastAsia="仿宋_GB2312" w:hAnsi="仿宋" w:cs="Times New Roman"/>
          <w:b/>
          <w:bCs/>
          <w:color w:val="auto"/>
          <w:sz w:val="24"/>
          <w:szCs w:val="24"/>
        </w:rPr>
        <w:t>三是国际化人才培养。</w:t>
      </w:r>
      <w:r w:rsidRPr="000564A7">
        <w:rPr>
          <w:rStyle w:val="a5"/>
          <w:rFonts w:ascii="仿宋_GB2312" w:eastAsia="仿宋_GB2312" w:hAnsi="仿宋" w:cs="Times New Roman"/>
          <w:bCs/>
          <w:color w:val="auto"/>
          <w:sz w:val="24"/>
          <w:szCs w:val="24"/>
        </w:rPr>
        <w:t>从教育开放和学生开放两个方面，打通中外高校间互访、互派的通道；通过培养方案接轨、授课语言的互通，吸引国外知名大学学生与本校学生共同学习，为国家培养更多国际化精英人才。</w:t>
      </w:r>
      <w:r w:rsidRPr="000564A7">
        <w:rPr>
          <w:rStyle w:val="a5"/>
          <w:rFonts w:ascii="仿宋_GB2312" w:eastAsia="仿宋_GB2312" w:hAnsi="仿宋" w:cs="Times New Roman"/>
          <w:b/>
          <w:bCs/>
          <w:color w:val="auto"/>
          <w:sz w:val="24"/>
          <w:szCs w:val="24"/>
        </w:rPr>
        <w:t>四是跨学科复合交叉人才培养。</w:t>
      </w:r>
      <w:r w:rsidRPr="000564A7">
        <w:rPr>
          <w:rStyle w:val="a5"/>
          <w:rFonts w:ascii="仿宋_GB2312" w:eastAsia="仿宋_GB2312" w:hAnsi="仿宋" w:cs="Times New Roman"/>
          <w:bCs/>
          <w:color w:val="auto"/>
          <w:sz w:val="24"/>
          <w:szCs w:val="24"/>
        </w:rPr>
        <w:t>通过</w:t>
      </w:r>
      <w:r w:rsidRPr="000564A7">
        <w:rPr>
          <w:rStyle w:val="a5"/>
          <w:rFonts w:ascii="仿宋_GB2312" w:eastAsia="仿宋_GB2312" w:hAnsi="仿宋" w:cs="Times New Roman"/>
          <w:bCs/>
          <w:color w:val="auto"/>
          <w:sz w:val="24"/>
          <w:szCs w:val="24"/>
        </w:rPr>
        <w:t>“</w:t>
      </w:r>
      <w:r w:rsidRPr="000564A7">
        <w:rPr>
          <w:rStyle w:val="a5"/>
          <w:rFonts w:ascii="仿宋_GB2312" w:eastAsia="仿宋_GB2312" w:hAnsi="仿宋" w:cs="Times New Roman"/>
          <w:bCs/>
          <w:color w:val="auto"/>
          <w:sz w:val="24"/>
          <w:szCs w:val="24"/>
        </w:rPr>
        <w:t>4+1</w:t>
      </w:r>
      <w:r w:rsidRPr="000564A7">
        <w:rPr>
          <w:rStyle w:val="a5"/>
          <w:rFonts w:ascii="仿宋_GB2312" w:eastAsia="仿宋_GB2312" w:hAnsi="仿宋" w:cs="Times New Roman"/>
          <w:bCs/>
          <w:color w:val="auto"/>
          <w:sz w:val="24"/>
          <w:szCs w:val="24"/>
        </w:rPr>
        <w:t>”</w:t>
      </w:r>
      <w:r w:rsidRPr="000564A7">
        <w:rPr>
          <w:rStyle w:val="a5"/>
          <w:rFonts w:ascii="仿宋_GB2312" w:eastAsia="仿宋_GB2312" w:hAnsi="仿宋" w:cs="Times New Roman"/>
          <w:bCs/>
          <w:color w:val="auto"/>
          <w:sz w:val="24"/>
          <w:szCs w:val="24"/>
        </w:rPr>
        <w:t>专业辅修、双学位和专业交叉等途径，培养多学科交叉的复合型人才。进一步完善</w:t>
      </w:r>
      <w:r w:rsidRPr="000564A7">
        <w:rPr>
          <w:rStyle w:val="a5"/>
          <w:rFonts w:ascii="仿宋_GB2312" w:eastAsia="仿宋_GB2312" w:hAnsi="仿宋" w:cs="Times New Roman"/>
          <w:bCs/>
          <w:color w:val="auto"/>
          <w:sz w:val="24"/>
          <w:szCs w:val="24"/>
        </w:rPr>
        <w:t>“</w:t>
      </w:r>
      <w:r w:rsidRPr="000564A7">
        <w:rPr>
          <w:rStyle w:val="a5"/>
          <w:rFonts w:ascii="仿宋_GB2312" w:eastAsia="仿宋_GB2312" w:hAnsi="仿宋" w:cs="Times New Roman"/>
          <w:bCs/>
          <w:color w:val="auto"/>
          <w:sz w:val="24"/>
          <w:szCs w:val="24"/>
        </w:rPr>
        <w:t>双学位</w:t>
      </w:r>
      <w:r w:rsidRPr="000564A7">
        <w:rPr>
          <w:rStyle w:val="a5"/>
          <w:rFonts w:ascii="仿宋_GB2312" w:eastAsia="仿宋_GB2312" w:hAnsi="仿宋" w:cs="Times New Roman"/>
          <w:bCs/>
          <w:color w:val="auto"/>
          <w:sz w:val="24"/>
          <w:szCs w:val="24"/>
        </w:rPr>
        <w:t>”</w:t>
      </w:r>
      <w:r w:rsidRPr="000564A7">
        <w:rPr>
          <w:rStyle w:val="a5"/>
          <w:rFonts w:ascii="仿宋_GB2312" w:eastAsia="仿宋_GB2312" w:hAnsi="仿宋" w:cs="Times New Roman"/>
          <w:bCs/>
          <w:color w:val="auto"/>
          <w:sz w:val="24"/>
          <w:szCs w:val="24"/>
        </w:rPr>
        <w:t>和</w:t>
      </w:r>
      <w:r w:rsidRPr="000564A7">
        <w:rPr>
          <w:rStyle w:val="a5"/>
          <w:rFonts w:ascii="仿宋_GB2312" w:eastAsia="仿宋_GB2312" w:hAnsi="仿宋" w:cs="Times New Roman"/>
          <w:bCs/>
          <w:color w:val="auto"/>
          <w:sz w:val="24"/>
          <w:szCs w:val="24"/>
        </w:rPr>
        <w:t>“</w:t>
      </w:r>
      <w:r w:rsidRPr="000564A7">
        <w:rPr>
          <w:rStyle w:val="a5"/>
          <w:rFonts w:ascii="仿宋_GB2312" w:eastAsia="仿宋_GB2312" w:hAnsi="仿宋" w:cs="Times New Roman"/>
          <w:bCs/>
          <w:color w:val="auto"/>
          <w:sz w:val="24"/>
          <w:szCs w:val="24"/>
        </w:rPr>
        <w:t>主辅修</w:t>
      </w:r>
      <w:r w:rsidRPr="000564A7">
        <w:rPr>
          <w:rStyle w:val="a5"/>
          <w:rFonts w:ascii="仿宋_GB2312" w:eastAsia="仿宋_GB2312" w:hAnsi="仿宋" w:cs="Times New Roman"/>
          <w:bCs/>
          <w:color w:val="auto"/>
          <w:sz w:val="24"/>
          <w:szCs w:val="24"/>
        </w:rPr>
        <w:t>”</w:t>
      </w:r>
      <w:r w:rsidRPr="000564A7">
        <w:rPr>
          <w:rStyle w:val="a5"/>
          <w:rFonts w:ascii="仿宋_GB2312" w:eastAsia="仿宋_GB2312" w:hAnsi="仿宋" w:cs="Times New Roman"/>
          <w:bCs/>
          <w:color w:val="auto"/>
          <w:sz w:val="24"/>
          <w:szCs w:val="24"/>
        </w:rPr>
        <w:t>制度，实施</w:t>
      </w:r>
      <w:r w:rsidRPr="000564A7">
        <w:rPr>
          <w:rStyle w:val="a5"/>
          <w:rFonts w:ascii="仿宋_GB2312" w:eastAsia="仿宋_GB2312" w:hAnsi="仿宋" w:cs="Times New Roman"/>
          <w:bCs/>
          <w:color w:val="auto"/>
          <w:sz w:val="24"/>
          <w:szCs w:val="24"/>
        </w:rPr>
        <w:t>“</w:t>
      </w:r>
      <w:r w:rsidRPr="000564A7">
        <w:rPr>
          <w:rStyle w:val="a5"/>
          <w:rFonts w:ascii="仿宋_GB2312" w:eastAsia="仿宋_GB2312" w:hAnsi="仿宋" w:cs="Times New Roman"/>
          <w:bCs/>
          <w:color w:val="auto"/>
          <w:sz w:val="24"/>
          <w:szCs w:val="24"/>
        </w:rPr>
        <w:t>计算机+X、外语+X</w:t>
      </w:r>
      <w:r w:rsidRPr="000564A7">
        <w:rPr>
          <w:rStyle w:val="a5"/>
          <w:rFonts w:ascii="仿宋_GB2312" w:eastAsia="仿宋_GB2312" w:hAnsi="仿宋" w:cs="Times New Roman"/>
          <w:bCs/>
          <w:color w:val="auto"/>
          <w:sz w:val="24"/>
          <w:szCs w:val="24"/>
        </w:rPr>
        <w:t>”</w:t>
      </w:r>
      <w:r w:rsidRPr="000564A7">
        <w:rPr>
          <w:rStyle w:val="a5"/>
          <w:rFonts w:ascii="仿宋_GB2312" w:eastAsia="仿宋_GB2312" w:hAnsi="仿宋" w:cs="Times New Roman"/>
          <w:bCs/>
          <w:color w:val="auto"/>
          <w:sz w:val="24"/>
          <w:szCs w:val="24"/>
        </w:rPr>
        <w:t>，以及</w:t>
      </w:r>
      <w:r w:rsidRPr="000564A7">
        <w:rPr>
          <w:rStyle w:val="a5"/>
          <w:rFonts w:ascii="仿宋_GB2312" w:eastAsia="仿宋_GB2312" w:hAnsi="仿宋" w:cs="Times New Roman"/>
          <w:bCs/>
          <w:color w:val="auto"/>
          <w:sz w:val="24"/>
          <w:szCs w:val="24"/>
        </w:rPr>
        <w:t>“</w:t>
      </w:r>
      <w:r w:rsidRPr="000564A7">
        <w:rPr>
          <w:rStyle w:val="a5"/>
          <w:rFonts w:ascii="仿宋_GB2312" w:eastAsia="仿宋_GB2312" w:hAnsi="仿宋" w:cs="Times New Roman"/>
          <w:bCs/>
          <w:color w:val="auto"/>
          <w:sz w:val="24"/>
          <w:szCs w:val="24"/>
        </w:rPr>
        <w:t>X+信息、X+管理、X+经济、X+人文</w:t>
      </w:r>
      <w:r w:rsidRPr="000564A7">
        <w:rPr>
          <w:rStyle w:val="a5"/>
          <w:rFonts w:ascii="仿宋_GB2312" w:eastAsia="仿宋_GB2312" w:hAnsi="仿宋" w:cs="Times New Roman"/>
          <w:bCs/>
          <w:color w:val="auto"/>
          <w:sz w:val="24"/>
          <w:szCs w:val="24"/>
        </w:rPr>
        <w:t>”</w:t>
      </w:r>
      <w:r w:rsidRPr="000564A7">
        <w:rPr>
          <w:rStyle w:val="a5"/>
          <w:rFonts w:ascii="仿宋_GB2312" w:eastAsia="仿宋_GB2312" w:hAnsi="仿宋" w:cs="Times New Roman"/>
          <w:bCs/>
          <w:color w:val="auto"/>
          <w:sz w:val="24"/>
          <w:szCs w:val="24"/>
        </w:rPr>
        <w:t>等双学位培养。</w:t>
      </w:r>
      <w:r w:rsidRPr="000564A7">
        <w:rPr>
          <w:rStyle w:val="a5"/>
          <w:rFonts w:ascii="仿宋_GB2312" w:eastAsia="仿宋_GB2312" w:hAnsi="仿宋" w:cs="Times New Roman"/>
          <w:b/>
          <w:bCs/>
          <w:color w:val="auto"/>
          <w:sz w:val="24"/>
          <w:szCs w:val="24"/>
        </w:rPr>
        <w:t>五是跨校联合培养。</w:t>
      </w:r>
      <w:r w:rsidRPr="000564A7">
        <w:rPr>
          <w:rStyle w:val="a5"/>
          <w:rFonts w:ascii="仿宋_GB2312" w:eastAsia="仿宋_GB2312" w:hAnsi="仿宋" w:cs="Times New Roman"/>
          <w:bCs/>
          <w:color w:val="auto"/>
          <w:sz w:val="24"/>
          <w:szCs w:val="24"/>
        </w:rPr>
        <w:t>先后与国内11所高校，国际18个国家和地区的118所大学和科研机构开展互派学生交流访学、联合培养学生，为学生创造为期一年的</w:t>
      </w:r>
      <w:r w:rsidRPr="000564A7">
        <w:rPr>
          <w:rStyle w:val="a5"/>
          <w:rFonts w:ascii="仿宋_GB2312" w:eastAsia="仿宋_GB2312" w:hAnsi="仿宋" w:cs="Times New Roman"/>
          <w:bCs/>
          <w:color w:val="auto"/>
          <w:sz w:val="24"/>
          <w:szCs w:val="24"/>
        </w:rPr>
        <w:t>“</w:t>
      </w:r>
      <w:r w:rsidRPr="000564A7">
        <w:rPr>
          <w:rStyle w:val="a5"/>
          <w:rFonts w:ascii="仿宋_GB2312" w:eastAsia="仿宋_GB2312" w:hAnsi="仿宋" w:cs="Times New Roman"/>
          <w:bCs/>
          <w:color w:val="auto"/>
          <w:sz w:val="24"/>
          <w:szCs w:val="24"/>
        </w:rPr>
        <w:t>第二校园经历</w:t>
      </w:r>
      <w:r w:rsidRPr="000564A7">
        <w:rPr>
          <w:rStyle w:val="a5"/>
          <w:rFonts w:ascii="仿宋_GB2312" w:eastAsia="仿宋_GB2312" w:hAnsi="仿宋" w:cs="Times New Roman"/>
          <w:bCs/>
          <w:color w:val="auto"/>
          <w:sz w:val="24"/>
          <w:szCs w:val="24"/>
        </w:rPr>
        <w:t>”</w:t>
      </w:r>
      <w:r w:rsidRPr="000564A7">
        <w:rPr>
          <w:rStyle w:val="a5"/>
          <w:rFonts w:ascii="仿宋_GB2312" w:eastAsia="仿宋_GB2312" w:hAnsi="仿宋" w:cs="Times New Roman"/>
          <w:bCs/>
          <w:color w:val="auto"/>
          <w:sz w:val="24"/>
          <w:szCs w:val="24"/>
        </w:rPr>
        <w:t>。</w:t>
      </w:r>
      <w:r w:rsidR="00EA1DBD">
        <w:rPr>
          <w:rStyle w:val="a5"/>
          <w:rFonts w:ascii="仿宋_GB2312" w:eastAsia="仿宋_GB2312" w:hAnsi="仿宋" w:cs="Times New Roman"/>
          <w:bCs/>
          <w:color w:val="auto"/>
          <w:sz w:val="24"/>
          <w:szCs w:val="24"/>
        </w:rPr>
        <w:t xml:space="preserve">     </w:t>
      </w:r>
      <w:r w:rsidR="00EA1DBD" w:rsidRPr="007442DB">
        <w:rPr>
          <w:rStyle w:val="a5"/>
          <w:rFonts w:eastAsia="仿宋_GB2312" w:hAnsi="仿宋" w:cs="Times New Roman" w:hint="eastAsia"/>
          <w:color w:val="auto"/>
          <w:sz w:val="24"/>
          <w:szCs w:val="24"/>
        </w:rPr>
        <w:t>（</w:t>
      </w:r>
      <w:r w:rsidR="00EA1DBD">
        <w:rPr>
          <w:rStyle w:val="a5"/>
          <w:rFonts w:eastAsia="仿宋_GB2312" w:hAnsi="仿宋" w:cs="Times New Roman" w:hint="eastAsia"/>
          <w:color w:val="auto"/>
          <w:sz w:val="24"/>
          <w:szCs w:val="24"/>
        </w:rPr>
        <w:t>来源：</w:t>
      </w:r>
      <w:r w:rsidR="00EA1DBD" w:rsidRPr="007442DB">
        <w:rPr>
          <w:rStyle w:val="a5"/>
          <w:rFonts w:eastAsia="仿宋_GB2312" w:hAnsi="仿宋" w:cs="Times New Roman" w:hint="eastAsia"/>
          <w:color w:val="auto"/>
          <w:sz w:val="24"/>
          <w:szCs w:val="24"/>
        </w:rPr>
        <w:t>《中国教育报》）</w:t>
      </w:r>
    </w:p>
    <w:p w:rsidR="0083398B" w:rsidRPr="00606B0A" w:rsidRDefault="0083398B" w:rsidP="005C2F56">
      <w:pPr>
        <w:widowControl w:val="0"/>
        <w:tabs>
          <w:tab w:val="left" w:pos="7491"/>
        </w:tabs>
        <w:spacing w:beforeLines="50" w:before="190" w:afterLines="50" w:after="190" w:line="360" w:lineRule="exact"/>
        <w:outlineLvl w:val="0"/>
        <w:rPr>
          <w:rFonts w:ascii="黑体" w:eastAsia="黑体" w:hAnsi="黑体"/>
          <w:color w:val="FF0000"/>
          <w:sz w:val="36"/>
          <w:szCs w:val="36"/>
        </w:rPr>
      </w:pPr>
      <w:r w:rsidRPr="00606B0A">
        <w:rPr>
          <w:rFonts w:ascii="黑体" w:eastAsia="黑体" w:hAnsi="黑体" w:hint="eastAsia"/>
          <w:color w:val="FF0000"/>
          <w:sz w:val="36"/>
          <w:szCs w:val="36"/>
        </w:rPr>
        <w:t>【</w:t>
      </w:r>
      <w:r>
        <w:rPr>
          <w:rFonts w:ascii="黑体" w:eastAsia="黑体" w:hAnsi="黑体" w:hint="eastAsia"/>
          <w:color w:val="FF0000"/>
          <w:sz w:val="36"/>
          <w:szCs w:val="36"/>
        </w:rPr>
        <w:t>专家观点</w:t>
      </w:r>
      <w:r w:rsidRPr="00606B0A">
        <w:rPr>
          <w:rFonts w:ascii="黑体" w:eastAsia="黑体" w:hAnsi="黑体" w:hint="eastAsia"/>
          <w:color w:val="FF0000"/>
          <w:sz w:val="36"/>
          <w:szCs w:val="36"/>
        </w:rPr>
        <w:t>】</w:t>
      </w:r>
    </w:p>
    <w:p w:rsidR="0083398B" w:rsidRDefault="0083398B" w:rsidP="00553823">
      <w:pPr>
        <w:spacing w:line="360" w:lineRule="exact"/>
        <w:outlineLvl w:val="1"/>
        <w:rPr>
          <w:rStyle w:val="a5"/>
          <w:rFonts w:ascii="仿宋_GB2312" w:eastAsia="仿宋_GB2312" w:hAnsi="仿宋"/>
          <w:b/>
          <w:bCs/>
          <w:color w:val="auto"/>
          <w:sz w:val="24"/>
        </w:rPr>
      </w:pPr>
      <w:r w:rsidRPr="00606B0A">
        <w:rPr>
          <w:rStyle w:val="a5"/>
          <w:rFonts w:ascii="仿宋_GB2312" w:eastAsia="仿宋_GB2312" w:hAnsi="仿宋" w:hint="eastAsia"/>
          <w:b/>
          <w:bCs/>
          <w:color w:val="auto"/>
          <w:sz w:val="24"/>
        </w:rPr>
        <w:t>◆</w:t>
      </w:r>
      <w:r>
        <w:rPr>
          <w:rStyle w:val="a5"/>
          <w:rFonts w:ascii="仿宋_GB2312" w:eastAsia="仿宋_GB2312" w:hAnsi="仿宋" w:hint="eastAsia"/>
          <w:b/>
          <w:bCs/>
          <w:color w:val="auto"/>
          <w:sz w:val="24"/>
        </w:rPr>
        <w:t xml:space="preserve"> </w:t>
      </w:r>
      <w:r w:rsidRPr="0083398B">
        <w:rPr>
          <w:rStyle w:val="a5"/>
          <w:rFonts w:ascii="仿宋_GB2312" w:eastAsia="仿宋_GB2312" w:hAnsi="仿宋" w:hint="eastAsia"/>
          <w:b/>
          <w:bCs/>
          <w:color w:val="auto"/>
          <w:sz w:val="24"/>
        </w:rPr>
        <w:t>张士强：地方高水平大学建设之要义</w:t>
      </w:r>
      <w:r w:rsidR="000E43BE">
        <w:rPr>
          <w:rStyle w:val="a5"/>
          <w:rFonts w:ascii="仿宋_GB2312" w:eastAsia="仿宋_GB2312" w:hAnsi="仿宋" w:hint="eastAsia"/>
          <w:b/>
          <w:bCs/>
          <w:color w:val="auto"/>
          <w:sz w:val="24"/>
        </w:rPr>
        <w:t>在于提高人才培养能力</w:t>
      </w:r>
    </w:p>
    <w:p w:rsidR="00C838D2" w:rsidRPr="000E43BE" w:rsidRDefault="00C838D2" w:rsidP="00553823">
      <w:pPr>
        <w:spacing w:line="360" w:lineRule="exact"/>
        <w:ind w:firstLineChars="200" w:firstLine="480"/>
        <w:rPr>
          <w:rStyle w:val="a5"/>
          <w:rFonts w:ascii="仿宋_GB2312" w:eastAsia="仿宋_GB2312" w:hAnsi="仿宋" w:cs="Times New Roman"/>
          <w:bCs/>
          <w:color w:val="auto"/>
          <w:sz w:val="24"/>
          <w:szCs w:val="24"/>
        </w:rPr>
      </w:pPr>
      <w:r w:rsidRPr="000E43BE">
        <w:rPr>
          <w:rStyle w:val="a5"/>
          <w:rFonts w:ascii="仿宋_GB2312" w:eastAsia="仿宋_GB2312" w:hAnsi="仿宋" w:cs="Times New Roman" w:hint="eastAsia"/>
          <w:bCs/>
          <w:color w:val="auto"/>
          <w:sz w:val="24"/>
          <w:szCs w:val="24"/>
        </w:rPr>
        <w:t>地方高水平大学的首要特征表现在地域性上，即其学科建设、人才培养、社会服务、文化创新等职能立足于区域经济社会发展需求，以促进本地区经济社会发展为目标；其水平之“高”则意味着地方大学在把握地方经济社会发展需求及其未来趋势上具有高度准确性和前瞻性，其智力服务不仅能够满足而且更能引领地方发展，从而推动地方成为高等教育强省、人才资源强省，为地方提升综合实力奠定坚实基础。</w:t>
      </w:r>
    </w:p>
    <w:p w:rsidR="00C838D2" w:rsidRPr="000E43BE" w:rsidRDefault="00C838D2" w:rsidP="00553823">
      <w:pPr>
        <w:spacing w:line="360" w:lineRule="exact"/>
        <w:ind w:firstLineChars="200" w:firstLine="480"/>
        <w:rPr>
          <w:rStyle w:val="a5"/>
          <w:rFonts w:ascii="仿宋_GB2312" w:eastAsia="仿宋_GB2312" w:hAnsi="仿宋" w:cs="Times New Roman"/>
          <w:bCs/>
          <w:color w:val="auto"/>
          <w:sz w:val="24"/>
          <w:szCs w:val="24"/>
        </w:rPr>
      </w:pPr>
      <w:r w:rsidRPr="000E43BE">
        <w:rPr>
          <w:rStyle w:val="a5"/>
          <w:rFonts w:ascii="仿宋_GB2312" w:eastAsia="仿宋_GB2312" w:hAnsi="仿宋" w:cs="Times New Roman" w:hint="eastAsia"/>
          <w:bCs/>
          <w:color w:val="auto"/>
          <w:sz w:val="24"/>
          <w:szCs w:val="24"/>
        </w:rPr>
        <w:t>提高人才培养能力是地方高水平大学建设的根本逻辑，拥有诸多</w:t>
      </w:r>
      <w:r w:rsidRPr="000E43BE">
        <w:rPr>
          <w:rStyle w:val="a5"/>
          <w:rFonts w:ascii="仿宋_GB2312" w:eastAsia="仿宋_GB2312" w:hAnsi="仿宋" w:cs="Times New Roman" w:hint="eastAsia"/>
          <w:b/>
          <w:bCs/>
          <w:color w:val="auto"/>
          <w:sz w:val="24"/>
          <w:szCs w:val="24"/>
        </w:rPr>
        <w:t>核心要素</w:t>
      </w:r>
      <w:r w:rsidR="000E43BE">
        <w:rPr>
          <w:rStyle w:val="a5"/>
          <w:rFonts w:ascii="仿宋_GB2312" w:eastAsia="仿宋_GB2312" w:hAnsi="仿宋" w:cs="Times New Roman" w:hint="eastAsia"/>
          <w:bCs/>
          <w:color w:val="auto"/>
          <w:sz w:val="24"/>
          <w:szCs w:val="24"/>
        </w:rPr>
        <w:t>。</w:t>
      </w:r>
      <w:r w:rsidRPr="000E43BE">
        <w:rPr>
          <w:rStyle w:val="a5"/>
          <w:rFonts w:ascii="仿宋_GB2312" w:eastAsia="仿宋_GB2312" w:hAnsi="仿宋" w:cs="Times New Roman" w:hint="eastAsia"/>
          <w:bCs/>
          <w:color w:val="auto"/>
          <w:sz w:val="24"/>
          <w:szCs w:val="24"/>
        </w:rPr>
        <w:t>其中，教学是进行人才培养的基本渠道</w:t>
      </w:r>
      <w:r w:rsidR="000E43BE" w:rsidRPr="000E43BE">
        <w:rPr>
          <w:rStyle w:val="a5"/>
          <w:rFonts w:ascii="仿宋_GB2312" w:eastAsia="仿宋_GB2312" w:hAnsi="仿宋" w:cs="Times New Roman" w:hint="eastAsia"/>
          <w:bCs/>
          <w:color w:val="auto"/>
          <w:sz w:val="24"/>
          <w:szCs w:val="24"/>
        </w:rPr>
        <w:t>；</w:t>
      </w:r>
      <w:r w:rsidRPr="000E43BE">
        <w:rPr>
          <w:rStyle w:val="a5"/>
          <w:rFonts w:ascii="仿宋_GB2312" w:eastAsia="仿宋_GB2312" w:hAnsi="仿宋" w:cs="Times New Roman" w:hint="eastAsia"/>
          <w:bCs/>
          <w:color w:val="auto"/>
          <w:sz w:val="24"/>
          <w:szCs w:val="24"/>
        </w:rPr>
        <w:t>学科建设是人才培养之根基</w:t>
      </w:r>
      <w:r w:rsidR="000E43BE" w:rsidRPr="000E43BE">
        <w:rPr>
          <w:rStyle w:val="a5"/>
          <w:rFonts w:ascii="仿宋_GB2312" w:eastAsia="仿宋_GB2312" w:hAnsi="仿宋" w:cs="Times New Roman" w:hint="eastAsia"/>
          <w:bCs/>
          <w:color w:val="auto"/>
          <w:sz w:val="24"/>
          <w:szCs w:val="24"/>
        </w:rPr>
        <w:t>；地方高水平大学必须服务社会，通过</w:t>
      </w:r>
      <w:r w:rsidRPr="000E43BE">
        <w:rPr>
          <w:rStyle w:val="a5"/>
          <w:rFonts w:ascii="仿宋_GB2312" w:eastAsia="仿宋_GB2312" w:hAnsi="仿宋" w:cs="Times New Roman" w:hint="eastAsia"/>
          <w:bCs/>
          <w:color w:val="auto"/>
          <w:sz w:val="24"/>
          <w:szCs w:val="24"/>
        </w:rPr>
        <w:t>产教融合促进协同育人</w:t>
      </w:r>
      <w:r w:rsidR="000E43BE" w:rsidRPr="000E43BE">
        <w:rPr>
          <w:rStyle w:val="a5"/>
          <w:rFonts w:ascii="仿宋_GB2312" w:eastAsia="仿宋_GB2312" w:hAnsi="仿宋" w:cs="Times New Roman" w:hint="eastAsia"/>
          <w:bCs/>
          <w:color w:val="auto"/>
          <w:sz w:val="24"/>
          <w:szCs w:val="24"/>
        </w:rPr>
        <w:t>；</w:t>
      </w:r>
      <w:r w:rsidRPr="000E43BE">
        <w:rPr>
          <w:rStyle w:val="a5"/>
          <w:rFonts w:ascii="仿宋_GB2312" w:eastAsia="仿宋_GB2312" w:hAnsi="仿宋" w:cs="Times New Roman" w:hint="eastAsia"/>
          <w:bCs/>
          <w:color w:val="auto"/>
          <w:sz w:val="24"/>
          <w:szCs w:val="24"/>
        </w:rPr>
        <w:t>文化育人是大学文化的本真功能</w:t>
      </w:r>
      <w:r w:rsidR="000E43BE" w:rsidRPr="000E43BE">
        <w:rPr>
          <w:rStyle w:val="a5"/>
          <w:rFonts w:ascii="仿宋_GB2312" w:eastAsia="仿宋_GB2312" w:hAnsi="仿宋" w:cs="Times New Roman" w:hint="eastAsia"/>
          <w:bCs/>
          <w:color w:val="auto"/>
          <w:sz w:val="24"/>
          <w:szCs w:val="24"/>
        </w:rPr>
        <w:t>；</w:t>
      </w:r>
      <w:r w:rsidRPr="000E43BE">
        <w:rPr>
          <w:rStyle w:val="a5"/>
          <w:rFonts w:ascii="仿宋_GB2312" w:eastAsia="仿宋_GB2312" w:hAnsi="仿宋" w:cs="Times New Roman" w:hint="eastAsia"/>
          <w:bCs/>
          <w:color w:val="auto"/>
          <w:sz w:val="24"/>
          <w:szCs w:val="24"/>
        </w:rPr>
        <w:t>突显服务意识是地方高水平大学发挥人才培养职能的根本保障。</w:t>
      </w:r>
    </w:p>
    <w:p w:rsidR="00C838D2" w:rsidRPr="005C2F56" w:rsidRDefault="00C838D2" w:rsidP="005C2F56">
      <w:pPr>
        <w:spacing w:line="360" w:lineRule="exact"/>
        <w:ind w:firstLineChars="200" w:firstLine="464"/>
        <w:rPr>
          <w:rStyle w:val="a5"/>
          <w:rFonts w:ascii="仿宋_GB2312" w:eastAsia="仿宋_GB2312" w:hAnsi="仿宋" w:cs="Times New Roman"/>
          <w:bCs/>
          <w:color w:val="auto"/>
          <w:spacing w:val="-4"/>
          <w:sz w:val="24"/>
          <w:szCs w:val="24"/>
        </w:rPr>
      </w:pPr>
      <w:r w:rsidRPr="005C2F56">
        <w:rPr>
          <w:rStyle w:val="a5"/>
          <w:rFonts w:ascii="仿宋_GB2312" w:eastAsia="仿宋_GB2312" w:hAnsi="仿宋" w:cs="Times New Roman" w:hint="eastAsia"/>
          <w:bCs/>
          <w:color w:val="auto"/>
          <w:spacing w:val="-4"/>
          <w:sz w:val="24"/>
          <w:szCs w:val="24"/>
        </w:rPr>
        <w:t>地方大学建设过程中存在的</w:t>
      </w:r>
      <w:r w:rsidRPr="005C2F56">
        <w:rPr>
          <w:rStyle w:val="a5"/>
          <w:rFonts w:ascii="仿宋_GB2312" w:eastAsia="仿宋_GB2312" w:hAnsi="仿宋" w:cs="Times New Roman" w:hint="eastAsia"/>
          <w:b/>
          <w:bCs/>
          <w:color w:val="auto"/>
          <w:spacing w:val="-4"/>
          <w:sz w:val="24"/>
          <w:szCs w:val="24"/>
        </w:rPr>
        <w:t>主要问题</w:t>
      </w:r>
      <w:r w:rsidR="000E43BE" w:rsidRPr="005C2F56">
        <w:rPr>
          <w:rStyle w:val="a5"/>
          <w:rFonts w:ascii="仿宋_GB2312" w:eastAsia="仿宋_GB2312" w:hAnsi="仿宋" w:cs="Times New Roman" w:hint="eastAsia"/>
          <w:bCs/>
          <w:color w:val="auto"/>
          <w:spacing w:val="-4"/>
          <w:sz w:val="24"/>
          <w:szCs w:val="24"/>
        </w:rPr>
        <w:t>有，</w:t>
      </w:r>
      <w:r w:rsidR="000E43BE" w:rsidRPr="005C2F56">
        <w:rPr>
          <w:rStyle w:val="a5"/>
          <w:rFonts w:ascii="仿宋_GB2312" w:eastAsia="仿宋_GB2312" w:hAnsi="仿宋" w:cs="Times New Roman" w:hint="eastAsia"/>
          <w:b/>
          <w:bCs/>
          <w:color w:val="auto"/>
          <w:spacing w:val="-4"/>
          <w:sz w:val="24"/>
          <w:szCs w:val="24"/>
        </w:rPr>
        <w:t>一是</w:t>
      </w:r>
      <w:r w:rsidRPr="005C2F56">
        <w:rPr>
          <w:rStyle w:val="a5"/>
          <w:rFonts w:ascii="仿宋_GB2312" w:eastAsia="仿宋_GB2312" w:hAnsi="仿宋" w:cs="Times New Roman" w:hint="eastAsia"/>
          <w:b/>
          <w:bCs/>
          <w:color w:val="auto"/>
          <w:spacing w:val="-4"/>
          <w:sz w:val="24"/>
          <w:szCs w:val="24"/>
        </w:rPr>
        <w:t>本科教学体系建设创新能力有待提高</w:t>
      </w:r>
      <w:r w:rsidR="000E43BE" w:rsidRPr="005C2F56">
        <w:rPr>
          <w:rStyle w:val="a5"/>
          <w:rFonts w:ascii="仿宋_GB2312" w:eastAsia="仿宋_GB2312" w:hAnsi="仿宋" w:cs="Times New Roman" w:hint="eastAsia"/>
          <w:bCs/>
          <w:color w:val="auto"/>
          <w:spacing w:val="-4"/>
          <w:sz w:val="24"/>
          <w:szCs w:val="24"/>
        </w:rPr>
        <w:t>，体现在</w:t>
      </w:r>
      <w:r w:rsidRPr="005C2F56">
        <w:rPr>
          <w:rStyle w:val="a5"/>
          <w:rFonts w:ascii="仿宋_GB2312" w:eastAsia="仿宋_GB2312" w:hAnsi="仿宋" w:cs="Times New Roman" w:hint="eastAsia"/>
          <w:bCs/>
          <w:color w:val="auto"/>
          <w:spacing w:val="-4"/>
          <w:sz w:val="24"/>
          <w:szCs w:val="24"/>
        </w:rPr>
        <w:t>全人教育缺位</w:t>
      </w:r>
      <w:r w:rsidR="000E43BE" w:rsidRPr="005C2F56">
        <w:rPr>
          <w:rStyle w:val="a5"/>
          <w:rFonts w:ascii="仿宋_GB2312" w:eastAsia="仿宋_GB2312" w:hAnsi="仿宋" w:cs="Times New Roman" w:hint="eastAsia"/>
          <w:bCs/>
          <w:color w:val="auto"/>
          <w:spacing w:val="-4"/>
          <w:sz w:val="24"/>
          <w:szCs w:val="24"/>
        </w:rPr>
        <w:t>，</w:t>
      </w:r>
      <w:r w:rsidRPr="005C2F56">
        <w:rPr>
          <w:rStyle w:val="a5"/>
          <w:rFonts w:ascii="仿宋_GB2312" w:eastAsia="仿宋_GB2312" w:hAnsi="仿宋" w:cs="Times New Roman" w:hint="eastAsia"/>
          <w:bCs/>
          <w:color w:val="auto"/>
          <w:spacing w:val="-4"/>
          <w:sz w:val="24"/>
          <w:szCs w:val="24"/>
        </w:rPr>
        <w:t>课程创新乏力</w:t>
      </w:r>
      <w:r w:rsidR="000E43BE" w:rsidRPr="005C2F56">
        <w:rPr>
          <w:rStyle w:val="a5"/>
          <w:rFonts w:ascii="仿宋_GB2312" w:eastAsia="仿宋_GB2312" w:hAnsi="仿宋" w:cs="Times New Roman" w:hint="eastAsia"/>
          <w:bCs/>
          <w:color w:val="auto"/>
          <w:spacing w:val="-4"/>
          <w:sz w:val="24"/>
          <w:szCs w:val="24"/>
        </w:rPr>
        <w:t>，</w:t>
      </w:r>
      <w:r w:rsidRPr="005C2F56">
        <w:rPr>
          <w:rStyle w:val="a5"/>
          <w:rFonts w:ascii="仿宋_GB2312" w:eastAsia="仿宋_GB2312" w:hAnsi="仿宋" w:cs="Times New Roman" w:hint="eastAsia"/>
          <w:bCs/>
          <w:color w:val="auto"/>
          <w:spacing w:val="-4"/>
          <w:sz w:val="24"/>
          <w:szCs w:val="24"/>
        </w:rPr>
        <w:t>教学管理水平有待提高</w:t>
      </w:r>
      <w:r w:rsidR="000E43BE" w:rsidRPr="005C2F56">
        <w:rPr>
          <w:rStyle w:val="a5"/>
          <w:rFonts w:ascii="仿宋_GB2312" w:eastAsia="仿宋_GB2312" w:hAnsi="仿宋" w:cs="Times New Roman" w:hint="eastAsia"/>
          <w:bCs/>
          <w:color w:val="auto"/>
          <w:spacing w:val="-4"/>
          <w:sz w:val="24"/>
          <w:szCs w:val="24"/>
        </w:rPr>
        <w:t>，</w:t>
      </w:r>
      <w:r w:rsidRPr="005C2F56">
        <w:rPr>
          <w:rStyle w:val="a5"/>
          <w:rFonts w:ascii="仿宋_GB2312" w:eastAsia="仿宋_GB2312" w:hAnsi="仿宋" w:cs="Times New Roman" w:hint="eastAsia"/>
          <w:bCs/>
          <w:color w:val="auto"/>
          <w:spacing w:val="-4"/>
          <w:sz w:val="24"/>
          <w:szCs w:val="24"/>
        </w:rPr>
        <w:t>教学改革缺乏环境支撑。</w:t>
      </w:r>
      <w:r w:rsidR="000E43BE" w:rsidRPr="005C2F56">
        <w:rPr>
          <w:rStyle w:val="a5"/>
          <w:rFonts w:ascii="仿宋_GB2312" w:eastAsia="仿宋_GB2312" w:hAnsi="仿宋" w:cs="Times New Roman" w:hint="eastAsia"/>
          <w:b/>
          <w:bCs/>
          <w:color w:val="auto"/>
          <w:spacing w:val="-4"/>
          <w:sz w:val="24"/>
          <w:szCs w:val="24"/>
        </w:rPr>
        <w:t>二是</w:t>
      </w:r>
      <w:r w:rsidRPr="005C2F56">
        <w:rPr>
          <w:rStyle w:val="a5"/>
          <w:rFonts w:ascii="仿宋_GB2312" w:eastAsia="仿宋_GB2312" w:hAnsi="仿宋" w:cs="Times New Roman" w:hint="eastAsia"/>
          <w:b/>
          <w:bCs/>
          <w:color w:val="auto"/>
          <w:spacing w:val="-4"/>
          <w:sz w:val="24"/>
          <w:szCs w:val="24"/>
        </w:rPr>
        <w:t>学科建设与人才培养的连接有待加强</w:t>
      </w:r>
      <w:r w:rsidR="000E43BE" w:rsidRPr="005C2F56">
        <w:rPr>
          <w:rStyle w:val="a5"/>
          <w:rFonts w:ascii="仿宋_GB2312" w:eastAsia="仿宋_GB2312" w:hAnsi="仿宋" w:cs="Times New Roman" w:hint="eastAsia"/>
          <w:bCs/>
          <w:color w:val="auto"/>
          <w:spacing w:val="-4"/>
          <w:sz w:val="24"/>
          <w:szCs w:val="24"/>
        </w:rPr>
        <w:t>，体现在</w:t>
      </w:r>
      <w:r w:rsidRPr="005C2F56">
        <w:rPr>
          <w:rStyle w:val="a5"/>
          <w:rFonts w:ascii="仿宋_GB2312" w:eastAsia="仿宋_GB2312" w:hAnsi="仿宋" w:cs="Times New Roman" w:hint="eastAsia"/>
          <w:bCs/>
          <w:color w:val="auto"/>
          <w:spacing w:val="-4"/>
          <w:sz w:val="24"/>
          <w:szCs w:val="24"/>
        </w:rPr>
        <w:t>学科建设与教学的疏离</w:t>
      </w:r>
      <w:r w:rsidR="000E43BE" w:rsidRPr="005C2F56">
        <w:rPr>
          <w:rStyle w:val="a5"/>
          <w:rFonts w:ascii="仿宋_GB2312" w:eastAsia="仿宋_GB2312" w:hAnsi="仿宋" w:cs="Times New Roman" w:hint="eastAsia"/>
          <w:bCs/>
          <w:color w:val="auto"/>
          <w:spacing w:val="-4"/>
          <w:sz w:val="24"/>
          <w:szCs w:val="24"/>
        </w:rPr>
        <w:t>,</w:t>
      </w:r>
      <w:r w:rsidRPr="005C2F56">
        <w:rPr>
          <w:rStyle w:val="a5"/>
          <w:rFonts w:ascii="仿宋_GB2312" w:eastAsia="仿宋_GB2312" w:hAnsi="仿宋" w:cs="Times New Roman" w:hint="eastAsia"/>
          <w:bCs/>
          <w:color w:val="auto"/>
          <w:spacing w:val="-4"/>
          <w:sz w:val="24"/>
          <w:szCs w:val="24"/>
        </w:rPr>
        <w:t>学科建设学生主体地位的式微。</w:t>
      </w:r>
      <w:r w:rsidR="000E43BE" w:rsidRPr="005C2F56">
        <w:rPr>
          <w:rStyle w:val="a5"/>
          <w:rFonts w:ascii="仿宋_GB2312" w:eastAsia="仿宋_GB2312" w:hAnsi="仿宋" w:cs="Times New Roman"/>
          <w:b/>
          <w:bCs/>
          <w:color w:val="auto"/>
          <w:spacing w:val="-4"/>
          <w:sz w:val="24"/>
          <w:szCs w:val="24"/>
        </w:rPr>
        <w:t>三是</w:t>
      </w:r>
      <w:r w:rsidRPr="005C2F56">
        <w:rPr>
          <w:rStyle w:val="a5"/>
          <w:rFonts w:ascii="仿宋_GB2312" w:eastAsia="仿宋_GB2312" w:hAnsi="仿宋" w:cs="Times New Roman" w:hint="eastAsia"/>
          <w:b/>
          <w:bCs/>
          <w:color w:val="auto"/>
          <w:spacing w:val="-4"/>
          <w:sz w:val="24"/>
          <w:szCs w:val="24"/>
        </w:rPr>
        <w:t>产教融合有待进一步深入</w:t>
      </w:r>
      <w:r w:rsidR="000E43BE" w:rsidRPr="005C2F56">
        <w:rPr>
          <w:rStyle w:val="a5"/>
          <w:rFonts w:ascii="仿宋_GB2312" w:eastAsia="仿宋_GB2312" w:hAnsi="仿宋" w:cs="Times New Roman" w:hint="eastAsia"/>
          <w:bCs/>
          <w:color w:val="auto"/>
          <w:spacing w:val="-4"/>
          <w:sz w:val="24"/>
          <w:szCs w:val="24"/>
        </w:rPr>
        <w:t>，体现在要么只关注“产”的效果，把“教”看成是为“产”服务的主要手段，忽略了“产”的育人功能；要么只重视“教”的开展，弱视“产”的价值。</w:t>
      </w:r>
      <w:r w:rsidR="000E43BE" w:rsidRPr="005C2F56">
        <w:rPr>
          <w:rStyle w:val="a5"/>
          <w:rFonts w:ascii="仿宋_GB2312" w:eastAsia="仿宋_GB2312" w:hAnsi="仿宋" w:cs="Times New Roman"/>
          <w:b/>
          <w:bCs/>
          <w:color w:val="auto"/>
          <w:spacing w:val="-4"/>
          <w:sz w:val="24"/>
          <w:szCs w:val="24"/>
        </w:rPr>
        <w:t>四是</w:t>
      </w:r>
      <w:r w:rsidRPr="005C2F56">
        <w:rPr>
          <w:rStyle w:val="a5"/>
          <w:rFonts w:ascii="仿宋_GB2312" w:eastAsia="仿宋_GB2312" w:hAnsi="仿宋" w:cs="Times New Roman" w:hint="eastAsia"/>
          <w:b/>
          <w:bCs/>
          <w:color w:val="auto"/>
          <w:spacing w:val="-4"/>
          <w:sz w:val="24"/>
          <w:szCs w:val="24"/>
        </w:rPr>
        <w:t>大学文化育人功能有待进一步强化</w:t>
      </w:r>
      <w:r w:rsidR="000E43BE" w:rsidRPr="005C2F56">
        <w:rPr>
          <w:rStyle w:val="a5"/>
          <w:rFonts w:ascii="仿宋_GB2312" w:eastAsia="仿宋_GB2312" w:hAnsi="仿宋" w:cs="Times New Roman" w:hint="eastAsia"/>
          <w:bCs/>
          <w:color w:val="auto"/>
          <w:spacing w:val="-4"/>
          <w:sz w:val="24"/>
          <w:szCs w:val="24"/>
        </w:rPr>
        <w:t>，体现在</w:t>
      </w:r>
      <w:r w:rsidRPr="005C2F56">
        <w:rPr>
          <w:rStyle w:val="a5"/>
          <w:rFonts w:ascii="仿宋_GB2312" w:eastAsia="仿宋_GB2312" w:hAnsi="仿宋" w:cs="Times New Roman" w:hint="eastAsia"/>
          <w:bCs/>
          <w:color w:val="auto"/>
          <w:spacing w:val="-4"/>
          <w:sz w:val="24"/>
          <w:szCs w:val="24"/>
        </w:rPr>
        <w:t>文化治校的理念尚未有效落实</w:t>
      </w:r>
      <w:r w:rsidR="000E43BE" w:rsidRPr="005C2F56">
        <w:rPr>
          <w:rStyle w:val="a5"/>
          <w:rFonts w:ascii="仿宋_GB2312" w:eastAsia="仿宋_GB2312" w:hAnsi="仿宋" w:cs="Times New Roman" w:hint="eastAsia"/>
          <w:bCs/>
          <w:color w:val="auto"/>
          <w:spacing w:val="-4"/>
          <w:sz w:val="24"/>
          <w:szCs w:val="24"/>
        </w:rPr>
        <w:t>，</w:t>
      </w:r>
      <w:r w:rsidRPr="005C2F56">
        <w:rPr>
          <w:rStyle w:val="a5"/>
          <w:rFonts w:ascii="仿宋_GB2312" w:eastAsia="仿宋_GB2312" w:hAnsi="仿宋" w:cs="Times New Roman" w:hint="eastAsia"/>
          <w:bCs/>
          <w:color w:val="auto"/>
          <w:spacing w:val="-4"/>
          <w:sz w:val="24"/>
          <w:szCs w:val="24"/>
        </w:rPr>
        <w:t>文化育人的价值认同有待强化</w:t>
      </w:r>
      <w:r w:rsidR="000E43BE" w:rsidRPr="005C2F56">
        <w:rPr>
          <w:rStyle w:val="a5"/>
          <w:rFonts w:ascii="仿宋_GB2312" w:eastAsia="仿宋_GB2312" w:hAnsi="仿宋" w:cs="Times New Roman" w:hint="eastAsia"/>
          <w:bCs/>
          <w:color w:val="auto"/>
          <w:spacing w:val="-4"/>
          <w:sz w:val="24"/>
          <w:szCs w:val="24"/>
        </w:rPr>
        <w:t>，</w:t>
      </w:r>
      <w:r w:rsidRPr="005C2F56">
        <w:rPr>
          <w:rStyle w:val="a5"/>
          <w:rFonts w:ascii="仿宋_GB2312" w:eastAsia="仿宋_GB2312" w:hAnsi="仿宋" w:cs="Times New Roman" w:hint="eastAsia"/>
          <w:bCs/>
          <w:color w:val="auto"/>
          <w:spacing w:val="-4"/>
          <w:sz w:val="24"/>
          <w:szCs w:val="24"/>
        </w:rPr>
        <w:t>育人环境有待进一步美化。</w:t>
      </w:r>
      <w:r w:rsidR="000E43BE" w:rsidRPr="005C2F56">
        <w:rPr>
          <w:rStyle w:val="a5"/>
          <w:rFonts w:ascii="仿宋_GB2312" w:eastAsia="仿宋_GB2312" w:hAnsi="仿宋" w:cs="Times New Roman" w:hint="eastAsia"/>
          <w:b/>
          <w:bCs/>
          <w:color w:val="auto"/>
          <w:spacing w:val="-4"/>
          <w:sz w:val="24"/>
          <w:szCs w:val="24"/>
        </w:rPr>
        <w:t>五是</w:t>
      </w:r>
      <w:r w:rsidRPr="005C2F56">
        <w:rPr>
          <w:rStyle w:val="a5"/>
          <w:rFonts w:ascii="仿宋_GB2312" w:eastAsia="仿宋_GB2312" w:hAnsi="仿宋" w:cs="Times New Roman" w:hint="eastAsia"/>
          <w:b/>
          <w:bCs/>
          <w:color w:val="auto"/>
          <w:spacing w:val="-4"/>
          <w:sz w:val="24"/>
          <w:szCs w:val="24"/>
        </w:rPr>
        <w:t>管理体制和运行机制有待完善</w:t>
      </w:r>
      <w:r w:rsidR="000E43BE" w:rsidRPr="005C2F56">
        <w:rPr>
          <w:rStyle w:val="a5"/>
          <w:rFonts w:ascii="仿宋_GB2312" w:eastAsia="仿宋_GB2312" w:hAnsi="仿宋" w:cs="Times New Roman" w:hint="eastAsia"/>
          <w:bCs/>
          <w:color w:val="auto"/>
          <w:spacing w:val="-4"/>
          <w:sz w:val="24"/>
          <w:szCs w:val="24"/>
        </w:rPr>
        <w:t>，体现在</w:t>
      </w:r>
      <w:r w:rsidRPr="005C2F56">
        <w:rPr>
          <w:rStyle w:val="a5"/>
          <w:rFonts w:ascii="仿宋_GB2312" w:eastAsia="仿宋_GB2312" w:hAnsi="仿宋" w:cs="Times New Roman" w:hint="eastAsia"/>
          <w:bCs/>
          <w:color w:val="auto"/>
          <w:spacing w:val="-4"/>
          <w:sz w:val="24"/>
          <w:szCs w:val="24"/>
        </w:rPr>
        <w:t>教学运行机制未能坚持以生为本</w:t>
      </w:r>
      <w:r w:rsidR="000E43BE" w:rsidRPr="005C2F56">
        <w:rPr>
          <w:rStyle w:val="a5"/>
          <w:rFonts w:ascii="仿宋_GB2312" w:eastAsia="仿宋_GB2312" w:hAnsi="仿宋" w:cs="Times New Roman" w:hint="eastAsia"/>
          <w:bCs/>
          <w:color w:val="auto"/>
          <w:spacing w:val="-4"/>
          <w:sz w:val="24"/>
          <w:szCs w:val="24"/>
        </w:rPr>
        <w:t>，</w:t>
      </w:r>
      <w:r w:rsidRPr="005C2F56">
        <w:rPr>
          <w:rStyle w:val="a5"/>
          <w:rFonts w:ascii="仿宋_GB2312" w:eastAsia="仿宋_GB2312" w:hAnsi="仿宋" w:cs="Times New Roman" w:hint="eastAsia"/>
          <w:bCs/>
          <w:color w:val="auto"/>
          <w:spacing w:val="-4"/>
          <w:sz w:val="24"/>
          <w:szCs w:val="24"/>
        </w:rPr>
        <w:t>学生管理与服务工作育人价值缺失</w:t>
      </w:r>
      <w:r w:rsidR="000E43BE" w:rsidRPr="005C2F56">
        <w:rPr>
          <w:rStyle w:val="a5"/>
          <w:rFonts w:ascii="仿宋_GB2312" w:eastAsia="仿宋_GB2312" w:hAnsi="仿宋" w:cs="Times New Roman" w:hint="eastAsia"/>
          <w:bCs/>
          <w:color w:val="auto"/>
          <w:spacing w:val="-4"/>
          <w:sz w:val="24"/>
          <w:szCs w:val="24"/>
        </w:rPr>
        <w:t>等</w:t>
      </w:r>
      <w:r w:rsidRPr="005C2F56">
        <w:rPr>
          <w:rStyle w:val="a5"/>
          <w:rFonts w:ascii="仿宋_GB2312" w:eastAsia="仿宋_GB2312" w:hAnsi="仿宋" w:cs="Times New Roman" w:hint="eastAsia"/>
          <w:bCs/>
          <w:color w:val="auto"/>
          <w:spacing w:val="-4"/>
          <w:sz w:val="24"/>
          <w:szCs w:val="24"/>
        </w:rPr>
        <w:t>。</w:t>
      </w:r>
    </w:p>
    <w:p w:rsidR="00C838D2" w:rsidRPr="00EA1DBD" w:rsidRDefault="00C838D2" w:rsidP="00553823">
      <w:pPr>
        <w:spacing w:line="360" w:lineRule="exact"/>
        <w:ind w:firstLineChars="200" w:firstLine="480"/>
        <w:rPr>
          <w:rStyle w:val="a5"/>
          <w:rFonts w:ascii="仿宋_GB2312" w:eastAsia="仿宋_GB2312" w:hAnsi="仿宋" w:cs="Times New Roman"/>
          <w:bCs/>
          <w:color w:val="auto"/>
          <w:sz w:val="24"/>
          <w:szCs w:val="24"/>
        </w:rPr>
      </w:pPr>
      <w:r w:rsidRPr="00EA1DBD">
        <w:rPr>
          <w:rStyle w:val="a5"/>
          <w:rFonts w:ascii="仿宋_GB2312" w:eastAsia="仿宋_GB2312" w:hAnsi="仿宋" w:cs="Times New Roman" w:hint="eastAsia"/>
          <w:bCs/>
          <w:color w:val="auto"/>
          <w:sz w:val="24"/>
          <w:szCs w:val="24"/>
        </w:rPr>
        <w:t>以提高人才培养能力为逻辑起点</w:t>
      </w:r>
      <w:r w:rsidR="000E43BE" w:rsidRPr="00EA1DBD">
        <w:rPr>
          <w:rStyle w:val="a5"/>
          <w:rFonts w:ascii="仿宋_GB2312" w:eastAsia="仿宋_GB2312" w:hAnsi="仿宋" w:cs="Times New Roman" w:hint="eastAsia"/>
          <w:bCs/>
          <w:color w:val="auto"/>
          <w:sz w:val="24"/>
          <w:szCs w:val="24"/>
        </w:rPr>
        <w:t>，</w:t>
      </w:r>
      <w:r w:rsidRPr="00EA1DBD">
        <w:rPr>
          <w:rStyle w:val="a5"/>
          <w:rFonts w:ascii="仿宋_GB2312" w:eastAsia="仿宋_GB2312" w:hAnsi="仿宋" w:cs="Times New Roman" w:hint="eastAsia"/>
          <w:bCs/>
          <w:color w:val="auto"/>
          <w:sz w:val="24"/>
          <w:szCs w:val="24"/>
        </w:rPr>
        <w:t>地方高水平大学建设</w:t>
      </w:r>
      <w:r w:rsidR="000E43BE" w:rsidRPr="00EA1DBD">
        <w:rPr>
          <w:rStyle w:val="a5"/>
          <w:rFonts w:ascii="仿宋_GB2312" w:eastAsia="仿宋_GB2312" w:hAnsi="仿宋" w:cs="Times New Roman" w:hint="eastAsia"/>
          <w:bCs/>
          <w:color w:val="auto"/>
          <w:sz w:val="24"/>
          <w:szCs w:val="24"/>
        </w:rPr>
        <w:t>应该做到：</w:t>
      </w:r>
      <w:r w:rsidR="000E43BE" w:rsidRPr="00EA1DBD">
        <w:rPr>
          <w:rStyle w:val="a5"/>
          <w:rFonts w:ascii="仿宋_GB2312" w:eastAsia="仿宋_GB2312" w:hAnsi="仿宋" w:cs="Times New Roman" w:hint="eastAsia"/>
          <w:b/>
          <w:bCs/>
          <w:color w:val="auto"/>
          <w:sz w:val="24"/>
          <w:szCs w:val="24"/>
        </w:rPr>
        <w:t>一是</w:t>
      </w:r>
      <w:r w:rsidRPr="00EA1DBD">
        <w:rPr>
          <w:rStyle w:val="a5"/>
          <w:rFonts w:ascii="仿宋_GB2312" w:eastAsia="仿宋_GB2312" w:hAnsi="仿宋" w:cs="Times New Roman" w:hint="eastAsia"/>
          <w:b/>
          <w:bCs/>
          <w:color w:val="auto"/>
          <w:sz w:val="24"/>
          <w:szCs w:val="24"/>
        </w:rPr>
        <w:t>以创新为导向，重塑本科教学体系</w:t>
      </w:r>
      <w:r w:rsidR="000E43BE" w:rsidRPr="00EA1DBD">
        <w:rPr>
          <w:rStyle w:val="a5"/>
          <w:rFonts w:ascii="仿宋_GB2312" w:eastAsia="仿宋_GB2312" w:hAnsi="仿宋" w:cs="Times New Roman" w:hint="eastAsia"/>
          <w:b/>
          <w:bCs/>
          <w:color w:val="auto"/>
          <w:sz w:val="24"/>
          <w:szCs w:val="24"/>
        </w:rPr>
        <w:t>。</w:t>
      </w:r>
      <w:r w:rsidRPr="00EA1DBD">
        <w:rPr>
          <w:rStyle w:val="a5"/>
          <w:rFonts w:ascii="仿宋_GB2312" w:eastAsia="仿宋_GB2312" w:hAnsi="仿宋" w:cs="Times New Roman" w:hint="eastAsia"/>
          <w:bCs/>
          <w:color w:val="auto"/>
          <w:sz w:val="24"/>
          <w:szCs w:val="24"/>
        </w:rPr>
        <w:t>以全人发展教育思想为指导，强化以学习者为中心的理念。以促进有效学习为导向实施教学空间改造。以学科发展前沿和经济社会发展新趋势为导向，不断更新课程与专业内容。以教学规律为依据，深化教学治理现代化改革。</w:t>
      </w:r>
      <w:r w:rsidR="000E43BE" w:rsidRPr="00EA1DBD">
        <w:rPr>
          <w:rStyle w:val="a5"/>
          <w:rFonts w:ascii="仿宋_GB2312" w:eastAsia="仿宋_GB2312" w:hAnsi="仿宋" w:cs="Times New Roman" w:hint="eastAsia"/>
          <w:b/>
          <w:bCs/>
          <w:color w:val="auto"/>
          <w:sz w:val="24"/>
          <w:szCs w:val="24"/>
        </w:rPr>
        <w:t>二是</w:t>
      </w:r>
      <w:r w:rsidRPr="00EA1DBD">
        <w:rPr>
          <w:rStyle w:val="a5"/>
          <w:rFonts w:ascii="仿宋_GB2312" w:eastAsia="仿宋_GB2312" w:hAnsi="仿宋" w:cs="Times New Roman" w:hint="eastAsia"/>
          <w:b/>
          <w:bCs/>
          <w:color w:val="auto"/>
          <w:sz w:val="24"/>
          <w:szCs w:val="24"/>
        </w:rPr>
        <w:t>以学生发展为中心，强化学科建设</w:t>
      </w:r>
      <w:r w:rsidR="000E43BE" w:rsidRPr="00EA1DBD">
        <w:rPr>
          <w:rStyle w:val="a5"/>
          <w:rFonts w:ascii="仿宋_GB2312" w:eastAsia="仿宋_GB2312" w:hAnsi="仿宋" w:cs="Times New Roman" w:hint="eastAsia"/>
          <w:b/>
          <w:bCs/>
          <w:color w:val="auto"/>
          <w:sz w:val="24"/>
          <w:szCs w:val="24"/>
        </w:rPr>
        <w:t>。</w:t>
      </w:r>
      <w:r w:rsidRPr="00EA1DBD">
        <w:rPr>
          <w:rStyle w:val="a5"/>
          <w:rFonts w:ascii="仿宋_GB2312" w:eastAsia="仿宋_GB2312" w:hAnsi="仿宋" w:cs="Times New Roman" w:hint="eastAsia"/>
          <w:bCs/>
          <w:color w:val="auto"/>
          <w:sz w:val="24"/>
          <w:szCs w:val="24"/>
        </w:rPr>
        <w:t>明晰大学学科及学科建设的内涵，确立学科建设的指导思想和价值取向。</w:t>
      </w:r>
      <w:r w:rsidR="000E43BE" w:rsidRPr="00EA1DBD">
        <w:rPr>
          <w:rStyle w:val="a5"/>
          <w:rFonts w:ascii="仿宋_GB2312" w:eastAsia="仿宋_GB2312" w:hAnsi="仿宋" w:cs="Times New Roman" w:hint="eastAsia"/>
          <w:bCs/>
          <w:color w:val="auto"/>
          <w:sz w:val="24"/>
          <w:szCs w:val="24"/>
        </w:rPr>
        <w:t>把</w:t>
      </w:r>
      <w:r w:rsidRPr="00EA1DBD">
        <w:rPr>
          <w:rStyle w:val="a5"/>
          <w:rFonts w:ascii="仿宋_GB2312" w:eastAsia="仿宋_GB2312" w:hAnsi="仿宋" w:cs="Times New Roman" w:hint="eastAsia"/>
          <w:bCs/>
          <w:color w:val="auto"/>
          <w:sz w:val="24"/>
          <w:szCs w:val="24"/>
        </w:rPr>
        <w:t>学科建设战略置于大学人才培养战略框架之下。</w:t>
      </w:r>
      <w:r w:rsidR="000E43BE" w:rsidRPr="00EA1DBD">
        <w:rPr>
          <w:rStyle w:val="a5"/>
          <w:rFonts w:ascii="仿宋_GB2312" w:eastAsia="仿宋_GB2312" w:hAnsi="仿宋" w:cs="Times New Roman" w:hint="eastAsia"/>
          <w:bCs/>
          <w:color w:val="auto"/>
          <w:sz w:val="24"/>
          <w:szCs w:val="24"/>
        </w:rPr>
        <w:t>加强</w:t>
      </w:r>
      <w:r w:rsidRPr="00EA1DBD">
        <w:rPr>
          <w:rStyle w:val="a5"/>
          <w:rFonts w:ascii="仿宋_GB2312" w:eastAsia="仿宋_GB2312" w:hAnsi="仿宋" w:cs="Times New Roman" w:hint="eastAsia"/>
          <w:bCs/>
          <w:color w:val="auto"/>
          <w:sz w:val="24"/>
          <w:szCs w:val="24"/>
        </w:rPr>
        <w:t>科研团队与教学团队的一体化建设。</w:t>
      </w:r>
      <w:r w:rsidR="000E43BE" w:rsidRPr="00EA1DBD">
        <w:rPr>
          <w:rStyle w:val="a5"/>
          <w:rFonts w:ascii="仿宋_GB2312" w:eastAsia="仿宋_GB2312" w:hAnsi="仿宋" w:cs="Times New Roman" w:hint="eastAsia"/>
          <w:bCs/>
          <w:color w:val="auto"/>
          <w:sz w:val="24"/>
          <w:szCs w:val="24"/>
        </w:rPr>
        <w:t>让</w:t>
      </w:r>
      <w:r w:rsidRPr="00EA1DBD">
        <w:rPr>
          <w:rStyle w:val="a5"/>
          <w:rFonts w:ascii="仿宋_GB2312" w:eastAsia="仿宋_GB2312" w:hAnsi="仿宋" w:cs="Times New Roman" w:hint="eastAsia"/>
          <w:bCs/>
          <w:color w:val="auto"/>
          <w:sz w:val="24"/>
          <w:szCs w:val="24"/>
        </w:rPr>
        <w:t>学校的人才队伍建设摆脱片面的科研评价导向，尤其是在人才引进环节。</w:t>
      </w:r>
      <w:r w:rsidR="000E43BE" w:rsidRPr="00EA1DBD">
        <w:rPr>
          <w:rStyle w:val="a5"/>
          <w:rFonts w:ascii="仿宋_GB2312" w:eastAsia="仿宋_GB2312" w:hAnsi="仿宋" w:cs="Times New Roman" w:hint="eastAsia"/>
          <w:b/>
          <w:bCs/>
          <w:color w:val="auto"/>
          <w:sz w:val="24"/>
          <w:szCs w:val="24"/>
        </w:rPr>
        <w:t>三是</w:t>
      </w:r>
      <w:r w:rsidRPr="00EA1DBD">
        <w:rPr>
          <w:rStyle w:val="a5"/>
          <w:rFonts w:ascii="仿宋_GB2312" w:eastAsia="仿宋_GB2312" w:hAnsi="仿宋" w:cs="Times New Roman" w:hint="eastAsia"/>
          <w:b/>
          <w:bCs/>
          <w:color w:val="auto"/>
          <w:sz w:val="24"/>
          <w:szCs w:val="24"/>
        </w:rPr>
        <w:t>强力推进产教深度融合</w:t>
      </w:r>
      <w:r w:rsidR="000E43BE" w:rsidRPr="00EA1DBD">
        <w:rPr>
          <w:rStyle w:val="a5"/>
          <w:rFonts w:ascii="仿宋_GB2312" w:eastAsia="仿宋_GB2312" w:hAnsi="仿宋" w:cs="Times New Roman" w:hint="eastAsia"/>
          <w:b/>
          <w:bCs/>
          <w:color w:val="auto"/>
          <w:sz w:val="24"/>
          <w:szCs w:val="24"/>
        </w:rPr>
        <w:t>。</w:t>
      </w:r>
      <w:r w:rsidRPr="00EA1DBD">
        <w:rPr>
          <w:rStyle w:val="a5"/>
          <w:rFonts w:ascii="仿宋_GB2312" w:eastAsia="仿宋_GB2312" w:hAnsi="仿宋" w:cs="Times New Roman" w:hint="eastAsia"/>
          <w:bCs/>
          <w:color w:val="auto"/>
          <w:sz w:val="24"/>
          <w:szCs w:val="24"/>
        </w:rPr>
        <w:t>明晰“产教融合”的根本目的是人才培养。将“产教融合”贯彻到人才培养的全过程，构建地方大学与社会协同育人体系。构建以产业需求为导向的人才培养模式。建立健全学生到企业实习实训制度和引企入教制度。</w:t>
      </w:r>
      <w:r w:rsidRPr="00EA1DBD">
        <w:rPr>
          <w:rStyle w:val="a5"/>
          <w:rFonts w:ascii="仿宋_GB2312" w:eastAsia="仿宋_GB2312" w:hAnsi="仿宋" w:cs="Times New Roman" w:hint="eastAsia"/>
          <w:b/>
          <w:bCs/>
          <w:color w:val="auto"/>
          <w:sz w:val="24"/>
          <w:szCs w:val="24"/>
        </w:rPr>
        <w:t>四</w:t>
      </w:r>
      <w:r w:rsidR="000E43BE" w:rsidRPr="00EA1DBD">
        <w:rPr>
          <w:rStyle w:val="a5"/>
          <w:rFonts w:ascii="仿宋_GB2312" w:eastAsia="仿宋_GB2312" w:hAnsi="仿宋" w:cs="Times New Roman" w:hint="eastAsia"/>
          <w:b/>
          <w:bCs/>
          <w:color w:val="auto"/>
          <w:sz w:val="24"/>
          <w:szCs w:val="24"/>
        </w:rPr>
        <w:t>是</w:t>
      </w:r>
      <w:r w:rsidRPr="00EA1DBD">
        <w:rPr>
          <w:rStyle w:val="a5"/>
          <w:rFonts w:ascii="仿宋_GB2312" w:eastAsia="仿宋_GB2312" w:hAnsi="仿宋" w:cs="Times New Roman" w:hint="eastAsia"/>
          <w:b/>
          <w:bCs/>
          <w:color w:val="auto"/>
          <w:sz w:val="24"/>
          <w:szCs w:val="24"/>
        </w:rPr>
        <w:t>强化大学文化育人功能</w:t>
      </w:r>
      <w:r w:rsidR="000E43BE" w:rsidRPr="00EA1DBD">
        <w:rPr>
          <w:rStyle w:val="a5"/>
          <w:rFonts w:ascii="仿宋_GB2312" w:eastAsia="仿宋_GB2312" w:hAnsi="仿宋" w:cs="Times New Roman" w:hint="eastAsia"/>
          <w:b/>
          <w:bCs/>
          <w:color w:val="auto"/>
          <w:sz w:val="24"/>
          <w:szCs w:val="24"/>
        </w:rPr>
        <w:t>。</w:t>
      </w:r>
      <w:r w:rsidRPr="00EA1DBD">
        <w:rPr>
          <w:rStyle w:val="a5"/>
          <w:rFonts w:ascii="仿宋_GB2312" w:eastAsia="仿宋_GB2312" w:hAnsi="仿宋" w:cs="Times New Roman" w:hint="eastAsia"/>
          <w:bCs/>
          <w:color w:val="auto"/>
          <w:sz w:val="24"/>
          <w:szCs w:val="24"/>
        </w:rPr>
        <w:t>积极推进文化治校</w:t>
      </w:r>
      <w:r w:rsidR="000E43BE" w:rsidRPr="00EA1DBD">
        <w:rPr>
          <w:rStyle w:val="a5"/>
          <w:rFonts w:ascii="仿宋_GB2312" w:eastAsia="仿宋_GB2312" w:hAnsi="仿宋" w:cs="Times New Roman" w:hint="eastAsia"/>
          <w:bCs/>
          <w:color w:val="auto"/>
          <w:sz w:val="24"/>
          <w:szCs w:val="24"/>
        </w:rPr>
        <w:t>，</w:t>
      </w:r>
      <w:r w:rsidRPr="00EA1DBD">
        <w:rPr>
          <w:rStyle w:val="a5"/>
          <w:rFonts w:ascii="仿宋_GB2312" w:eastAsia="仿宋_GB2312" w:hAnsi="仿宋" w:cs="Times New Roman" w:hint="eastAsia"/>
          <w:bCs/>
          <w:color w:val="auto"/>
          <w:sz w:val="24"/>
          <w:szCs w:val="24"/>
        </w:rPr>
        <w:t>努力打造智慧校园</w:t>
      </w:r>
      <w:r w:rsidR="000E43BE" w:rsidRPr="00EA1DBD">
        <w:rPr>
          <w:rStyle w:val="a5"/>
          <w:rFonts w:ascii="仿宋_GB2312" w:eastAsia="仿宋_GB2312" w:hAnsi="仿宋" w:cs="Times New Roman" w:hint="eastAsia"/>
          <w:bCs/>
          <w:color w:val="auto"/>
          <w:sz w:val="24"/>
          <w:szCs w:val="24"/>
        </w:rPr>
        <w:t>，</w:t>
      </w:r>
      <w:r w:rsidRPr="00EA1DBD">
        <w:rPr>
          <w:rStyle w:val="a5"/>
          <w:rFonts w:ascii="仿宋_GB2312" w:eastAsia="仿宋_GB2312" w:hAnsi="仿宋" w:cs="Times New Roman" w:hint="eastAsia"/>
          <w:bCs/>
          <w:color w:val="auto"/>
          <w:sz w:val="24"/>
          <w:szCs w:val="24"/>
        </w:rPr>
        <w:t>大力推进“学校文化场”建设</w:t>
      </w:r>
      <w:r w:rsidR="000E43BE" w:rsidRPr="00EA1DBD">
        <w:rPr>
          <w:rStyle w:val="a5"/>
          <w:rFonts w:ascii="仿宋_GB2312" w:eastAsia="仿宋_GB2312" w:hAnsi="仿宋" w:cs="Times New Roman" w:hint="eastAsia"/>
          <w:bCs/>
          <w:color w:val="auto"/>
          <w:sz w:val="24"/>
          <w:szCs w:val="24"/>
        </w:rPr>
        <w:t>，等</w:t>
      </w:r>
      <w:r w:rsidRPr="00EA1DBD">
        <w:rPr>
          <w:rStyle w:val="a5"/>
          <w:rFonts w:ascii="仿宋_GB2312" w:eastAsia="仿宋_GB2312" w:hAnsi="仿宋" w:cs="Times New Roman" w:hint="eastAsia"/>
          <w:bCs/>
          <w:color w:val="auto"/>
          <w:sz w:val="24"/>
          <w:szCs w:val="24"/>
        </w:rPr>
        <w:t>。</w:t>
      </w:r>
      <w:r w:rsidR="000E43BE" w:rsidRPr="00EA1DBD">
        <w:rPr>
          <w:rStyle w:val="a5"/>
          <w:rFonts w:ascii="仿宋_GB2312" w:eastAsia="仿宋_GB2312" w:hAnsi="仿宋" w:cs="Times New Roman" w:hint="eastAsia"/>
          <w:b/>
          <w:bCs/>
          <w:color w:val="auto"/>
          <w:sz w:val="24"/>
          <w:szCs w:val="24"/>
        </w:rPr>
        <w:t>五是</w:t>
      </w:r>
      <w:r w:rsidRPr="00EA1DBD">
        <w:rPr>
          <w:rStyle w:val="a5"/>
          <w:rFonts w:ascii="仿宋_GB2312" w:eastAsia="仿宋_GB2312" w:hAnsi="仿宋" w:cs="Times New Roman" w:hint="eastAsia"/>
          <w:b/>
          <w:bCs/>
          <w:color w:val="auto"/>
          <w:sz w:val="24"/>
          <w:szCs w:val="24"/>
        </w:rPr>
        <w:t>明确服务导向理念，创新管理育人机制</w:t>
      </w:r>
      <w:r w:rsidR="00EA1DBD" w:rsidRPr="00EA1DBD">
        <w:rPr>
          <w:rStyle w:val="a5"/>
          <w:rFonts w:ascii="仿宋_GB2312" w:eastAsia="仿宋_GB2312" w:hAnsi="仿宋" w:cs="Times New Roman" w:hint="eastAsia"/>
          <w:b/>
          <w:bCs/>
          <w:color w:val="auto"/>
          <w:sz w:val="24"/>
          <w:szCs w:val="24"/>
        </w:rPr>
        <w:t>。</w:t>
      </w:r>
      <w:r w:rsidRPr="00EA1DBD">
        <w:rPr>
          <w:rStyle w:val="a5"/>
          <w:rFonts w:ascii="仿宋_GB2312" w:eastAsia="仿宋_GB2312" w:hAnsi="仿宋" w:cs="Times New Roman" w:hint="eastAsia"/>
          <w:bCs/>
          <w:color w:val="auto"/>
          <w:sz w:val="24"/>
          <w:szCs w:val="24"/>
        </w:rPr>
        <w:t>尊重学生合法权利，赋予学生应有权力，为学生发展提供必要条件。强化学生中心地位，突出学生发展取向，凸显学生服务的教育价值。尊重学生教学主体地位，强调生本化教学管理改革，促进管理育人。</w:t>
      </w:r>
      <w:r w:rsidR="00EA1DBD">
        <w:rPr>
          <w:rStyle w:val="a5"/>
          <w:rFonts w:ascii="仿宋_GB2312" w:eastAsia="仿宋_GB2312" w:hAnsi="仿宋" w:cs="Times New Roman" w:hint="eastAsia"/>
          <w:bCs/>
          <w:color w:val="auto"/>
          <w:sz w:val="24"/>
          <w:szCs w:val="24"/>
        </w:rPr>
        <w:t xml:space="preserve">  </w:t>
      </w:r>
      <w:r w:rsidR="00EA1DBD">
        <w:rPr>
          <w:rStyle w:val="a5"/>
          <w:rFonts w:ascii="仿宋_GB2312" w:eastAsia="仿宋_GB2312" w:hAnsi="仿宋" w:cs="Times New Roman"/>
          <w:bCs/>
          <w:color w:val="auto"/>
          <w:sz w:val="24"/>
          <w:szCs w:val="24"/>
        </w:rPr>
        <w:t xml:space="preserve">    </w:t>
      </w:r>
      <w:r w:rsidR="00EA1DBD" w:rsidRPr="00EA1DBD">
        <w:rPr>
          <w:rStyle w:val="a5"/>
          <w:rFonts w:ascii="仿宋_GB2312" w:eastAsia="仿宋_GB2312" w:hAnsi="仿宋" w:cs="Times New Roman" w:hint="eastAsia"/>
          <w:bCs/>
          <w:color w:val="auto"/>
          <w:sz w:val="24"/>
          <w:szCs w:val="24"/>
        </w:rPr>
        <w:t>（来源：《中国高教研究》，作者系济南大学校长）</w:t>
      </w:r>
    </w:p>
    <w:p w:rsidR="00850A41" w:rsidRDefault="00850A41" w:rsidP="00553823">
      <w:pPr>
        <w:spacing w:line="360" w:lineRule="exact"/>
        <w:rPr>
          <w:rFonts w:ascii="仿宋_GB2312" w:eastAsia="仿宋_GB2312" w:cs="Times New Roman"/>
          <w:b/>
        </w:rPr>
      </w:pPr>
    </w:p>
    <w:p w:rsidR="00850A41" w:rsidRPr="00850A41" w:rsidRDefault="00850A41" w:rsidP="00553823">
      <w:pPr>
        <w:spacing w:line="360" w:lineRule="exact"/>
        <w:outlineLvl w:val="1"/>
        <w:rPr>
          <w:rStyle w:val="a5"/>
          <w:rFonts w:ascii="仿宋_GB2312" w:eastAsia="仿宋_GB2312" w:hAnsi="仿宋"/>
          <w:b/>
          <w:bCs/>
          <w:color w:val="auto"/>
          <w:sz w:val="24"/>
        </w:rPr>
      </w:pPr>
      <w:bookmarkStart w:id="6" w:name="_Toc497378591"/>
      <w:r w:rsidRPr="00606B0A">
        <w:rPr>
          <w:rStyle w:val="a5"/>
          <w:rFonts w:ascii="仿宋_GB2312" w:eastAsia="仿宋_GB2312" w:hAnsi="仿宋" w:hint="eastAsia"/>
          <w:b/>
          <w:bCs/>
          <w:color w:val="auto"/>
          <w:sz w:val="24"/>
        </w:rPr>
        <w:t>◆</w:t>
      </w:r>
      <w:r w:rsidR="00BE05B7">
        <w:rPr>
          <w:rStyle w:val="a5"/>
          <w:rFonts w:ascii="仿宋_GB2312" w:eastAsia="仿宋_GB2312" w:hAnsi="仿宋" w:hint="eastAsia"/>
          <w:b/>
          <w:bCs/>
          <w:color w:val="auto"/>
          <w:sz w:val="24"/>
        </w:rPr>
        <w:t xml:space="preserve"> </w:t>
      </w:r>
      <w:r w:rsidR="00BE05B7" w:rsidRPr="00BE05B7">
        <w:rPr>
          <w:rStyle w:val="a5"/>
          <w:rFonts w:ascii="仿宋_GB2312" w:eastAsia="仿宋_GB2312" w:hAnsi="仿宋" w:hint="eastAsia"/>
          <w:b/>
          <w:bCs/>
          <w:color w:val="auto"/>
          <w:sz w:val="24"/>
        </w:rPr>
        <w:t>樊秀娣：</w:t>
      </w:r>
      <w:r w:rsidRPr="00850A41">
        <w:rPr>
          <w:rStyle w:val="a5"/>
          <w:rFonts w:ascii="仿宋_GB2312" w:eastAsia="仿宋_GB2312" w:hAnsi="仿宋" w:hint="eastAsia"/>
          <w:b/>
          <w:bCs/>
          <w:color w:val="auto"/>
          <w:sz w:val="24"/>
        </w:rPr>
        <w:t>“双一流”内涵式发展强调成果绩效</w:t>
      </w:r>
      <w:bookmarkEnd w:id="6"/>
    </w:p>
    <w:p w:rsidR="00850A41" w:rsidRPr="00850A41" w:rsidRDefault="00850A41" w:rsidP="00553823">
      <w:pPr>
        <w:spacing w:line="360" w:lineRule="exact"/>
        <w:ind w:firstLineChars="200" w:firstLine="480"/>
        <w:rPr>
          <w:rStyle w:val="a5"/>
          <w:rFonts w:ascii="仿宋_GB2312" w:eastAsia="仿宋_GB2312" w:hAnsi="仿宋" w:cs="Times New Roman"/>
          <w:bCs/>
          <w:color w:val="auto"/>
          <w:sz w:val="24"/>
          <w:szCs w:val="24"/>
        </w:rPr>
      </w:pPr>
      <w:r w:rsidRPr="00850A41">
        <w:rPr>
          <w:rStyle w:val="a5"/>
          <w:rFonts w:ascii="仿宋_GB2312" w:eastAsia="仿宋_GB2312" w:hAnsi="仿宋" w:cs="Times New Roman" w:hint="eastAsia"/>
          <w:bCs/>
          <w:color w:val="auto"/>
          <w:sz w:val="24"/>
          <w:szCs w:val="24"/>
        </w:rPr>
        <w:t>国家“双一流”建设突出绩效导向，明确在公平竞争中体现扶优扶强扶特，动态调整支持力度，增强建设的有效性。高校</w:t>
      </w:r>
      <w:r>
        <w:rPr>
          <w:rStyle w:val="a5"/>
          <w:rFonts w:ascii="仿宋_GB2312" w:eastAsia="仿宋_GB2312" w:hAnsi="仿宋" w:cs="Times New Roman" w:hint="eastAsia"/>
          <w:bCs/>
          <w:color w:val="auto"/>
          <w:sz w:val="24"/>
          <w:szCs w:val="24"/>
        </w:rPr>
        <w:t>应不断</w:t>
      </w:r>
      <w:r w:rsidRPr="00850A41">
        <w:rPr>
          <w:rStyle w:val="a5"/>
          <w:rFonts w:ascii="仿宋_GB2312" w:eastAsia="仿宋_GB2312" w:hAnsi="仿宋" w:cs="Times New Roman" w:hint="eastAsia"/>
          <w:bCs/>
          <w:color w:val="auto"/>
          <w:sz w:val="24"/>
          <w:szCs w:val="24"/>
        </w:rPr>
        <w:t>更新理念、精心布局、优化结构、提高质量、增强实力</w:t>
      </w:r>
      <w:r>
        <w:rPr>
          <w:rStyle w:val="a5"/>
          <w:rFonts w:ascii="仿宋_GB2312" w:eastAsia="仿宋_GB2312" w:hAnsi="仿宋" w:cs="Times New Roman" w:hint="eastAsia"/>
          <w:bCs/>
          <w:color w:val="auto"/>
          <w:sz w:val="24"/>
          <w:szCs w:val="24"/>
        </w:rPr>
        <w:t>，</w:t>
      </w:r>
      <w:r w:rsidRPr="00850A41">
        <w:rPr>
          <w:rStyle w:val="a5"/>
          <w:rFonts w:ascii="仿宋_GB2312" w:eastAsia="仿宋_GB2312" w:hAnsi="仿宋" w:cs="Times New Roman" w:hint="eastAsia"/>
          <w:bCs/>
          <w:color w:val="auto"/>
          <w:sz w:val="24"/>
          <w:szCs w:val="24"/>
        </w:rPr>
        <w:t>重视内涵式发展，用实际成果交出建设“双一流”的满意答卷</w:t>
      </w:r>
      <w:r>
        <w:rPr>
          <w:rStyle w:val="a5"/>
          <w:rFonts w:ascii="仿宋_GB2312" w:eastAsia="仿宋_GB2312" w:hAnsi="仿宋" w:cs="Times New Roman" w:hint="eastAsia"/>
          <w:bCs/>
          <w:color w:val="auto"/>
          <w:sz w:val="24"/>
          <w:szCs w:val="24"/>
        </w:rPr>
        <w:t>。</w:t>
      </w:r>
    </w:p>
    <w:p w:rsidR="00850A41" w:rsidRPr="00850A41" w:rsidRDefault="00850A41" w:rsidP="00553823">
      <w:pPr>
        <w:spacing w:line="360" w:lineRule="exact"/>
        <w:ind w:firstLineChars="200" w:firstLine="482"/>
        <w:rPr>
          <w:rStyle w:val="a5"/>
          <w:rFonts w:ascii="仿宋_GB2312" w:eastAsia="仿宋_GB2312" w:hAnsi="仿宋" w:cs="Times New Roman"/>
          <w:bCs/>
          <w:color w:val="auto"/>
          <w:sz w:val="24"/>
          <w:szCs w:val="24"/>
        </w:rPr>
      </w:pPr>
      <w:r w:rsidRPr="00850A41">
        <w:rPr>
          <w:rStyle w:val="a5"/>
          <w:rFonts w:ascii="仿宋_GB2312" w:eastAsia="仿宋_GB2312" w:hAnsi="仿宋" w:cs="Times New Roman" w:hint="eastAsia"/>
          <w:b/>
          <w:bCs/>
          <w:color w:val="auto"/>
          <w:sz w:val="24"/>
          <w:szCs w:val="24"/>
        </w:rPr>
        <w:t>一是坚守国家“双一流”建设工程目标。</w:t>
      </w:r>
      <w:r w:rsidRPr="00850A41">
        <w:rPr>
          <w:rStyle w:val="a5"/>
          <w:rFonts w:ascii="仿宋_GB2312" w:eastAsia="仿宋_GB2312" w:hAnsi="仿宋" w:cs="Times New Roman" w:hint="eastAsia"/>
          <w:bCs/>
          <w:color w:val="auto"/>
          <w:sz w:val="24"/>
          <w:szCs w:val="24"/>
        </w:rPr>
        <w:t>长期以来，高校和学界把争取到国家教育工程看作是对学校的认可、荣誉及获得更多的国家财政投入。事实上，国家设立教育工程，初衷、目标都是希望入选高校意识到肩负的责任和要拿出实际的建设成果。现在强调高校“双一流”建设的内涵式发展，就是要从根本上扭转对国家教育工程的“占到位子就能得利”的不当观念。</w:t>
      </w:r>
    </w:p>
    <w:p w:rsidR="00850A41" w:rsidRPr="00850A41" w:rsidRDefault="00850A41" w:rsidP="00553823">
      <w:pPr>
        <w:spacing w:line="360" w:lineRule="exact"/>
        <w:ind w:firstLineChars="200" w:firstLine="482"/>
        <w:rPr>
          <w:rStyle w:val="a5"/>
          <w:rFonts w:ascii="仿宋_GB2312" w:eastAsia="仿宋_GB2312" w:hAnsi="仿宋" w:cs="Times New Roman"/>
          <w:bCs/>
          <w:color w:val="auto"/>
          <w:sz w:val="24"/>
          <w:szCs w:val="24"/>
        </w:rPr>
      </w:pPr>
      <w:r w:rsidRPr="00850A41">
        <w:rPr>
          <w:rStyle w:val="a5"/>
          <w:rFonts w:ascii="仿宋_GB2312" w:eastAsia="仿宋_GB2312" w:hAnsi="仿宋" w:cs="Times New Roman" w:hint="eastAsia"/>
          <w:b/>
          <w:bCs/>
          <w:color w:val="auto"/>
          <w:sz w:val="24"/>
          <w:szCs w:val="24"/>
        </w:rPr>
        <w:t>二是促使高校制定切实可行的建设方案。</w:t>
      </w:r>
      <w:r w:rsidRPr="00850A41">
        <w:rPr>
          <w:rStyle w:val="a5"/>
          <w:rFonts w:ascii="仿宋_GB2312" w:eastAsia="仿宋_GB2312" w:hAnsi="仿宋" w:cs="Times New Roman" w:hint="eastAsia"/>
          <w:bCs/>
          <w:color w:val="auto"/>
          <w:sz w:val="24"/>
          <w:szCs w:val="24"/>
        </w:rPr>
        <w:t>把重心落到成果上，严格对预设目标进行评审，将有助于高校充分重视“双一流”建设方案的论证和实施，拿出实际成果对国家财政投入负责，对承诺负责。</w:t>
      </w:r>
    </w:p>
    <w:p w:rsidR="00850A41" w:rsidRPr="00850A41" w:rsidRDefault="00850A41" w:rsidP="00553823">
      <w:pPr>
        <w:spacing w:line="360" w:lineRule="exact"/>
        <w:ind w:firstLineChars="200" w:firstLine="482"/>
        <w:rPr>
          <w:rStyle w:val="a5"/>
          <w:rFonts w:ascii="仿宋_GB2312" w:eastAsia="仿宋_GB2312" w:hAnsi="仿宋" w:cs="Times New Roman"/>
          <w:bCs/>
          <w:color w:val="auto"/>
          <w:sz w:val="24"/>
          <w:szCs w:val="24"/>
        </w:rPr>
      </w:pPr>
      <w:r w:rsidRPr="00850A41">
        <w:rPr>
          <w:rStyle w:val="a5"/>
          <w:rFonts w:ascii="仿宋_GB2312" w:eastAsia="仿宋_GB2312" w:hAnsi="仿宋" w:cs="Times New Roman" w:hint="eastAsia"/>
          <w:b/>
          <w:bCs/>
          <w:color w:val="auto"/>
          <w:sz w:val="24"/>
          <w:szCs w:val="24"/>
        </w:rPr>
        <w:t>三是为高校专心治学减少不必要的活动。</w:t>
      </w:r>
      <w:r w:rsidRPr="00850A41">
        <w:rPr>
          <w:rStyle w:val="a5"/>
          <w:rFonts w:ascii="仿宋_GB2312" w:eastAsia="仿宋_GB2312" w:hAnsi="仿宋" w:cs="Times New Roman" w:hint="eastAsia"/>
          <w:bCs/>
          <w:color w:val="auto"/>
          <w:sz w:val="24"/>
          <w:szCs w:val="24"/>
        </w:rPr>
        <w:t>要最大限度地给予高校依法自主办学和治学的时间和空间，静候高校亮出“双一流”建设成果。政府部门和全社会把注意力放到高校建设成果上，这是最简洁、明了和高效的管理和监督手段。</w:t>
      </w:r>
    </w:p>
    <w:p w:rsidR="00850A41" w:rsidRPr="00850A41" w:rsidRDefault="00850A41" w:rsidP="00553823">
      <w:pPr>
        <w:spacing w:line="360" w:lineRule="exact"/>
        <w:ind w:firstLineChars="200" w:firstLine="482"/>
        <w:rPr>
          <w:rStyle w:val="a5"/>
          <w:rFonts w:ascii="仿宋_GB2312" w:eastAsia="仿宋_GB2312" w:hAnsi="仿宋" w:cs="Times New Roman"/>
          <w:bCs/>
          <w:color w:val="auto"/>
          <w:sz w:val="24"/>
          <w:szCs w:val="24"/>
        </w:rPr>
      </w:pPr>
      <w:r w:rsidRPr="00850A41">
        <w:rPr>
          <w:rStyle w:val="a5"/>
          <w:rFonts w:ascii="仿宋_GB2312" w:eastAsia="仿宋_GB2312" w:hAnsi="仿宋" w:cs="Times New Roman" w:hint="eastAsia"/>
          <w:b/>
          <w:bCs/>
          <w:color w:val="auto"/>
          <w:sz w:val="24"/>
          <w:szCs w:val="24"/>
        </w:rPr>
        <w:t>四是提供让“黑马”脱颖而出的公平竞争环境。</w:t>
      </w:r>
      <w:r w:rsidRPr="00850A41">
        <w:rPr>
          <w:rStyle w:val="a5"/>
          <w:rFonts w:ascii="仿宋_GB2312" w:eastAsia="仿宋_GB2312" w:hAnsi="仿宋" w:cs="Times New Roman" w:hint="eastAsia"/>
          <w:bCs/>
          <w:color w:val="auto"/>
          <w:sz w:val="24"/>
          <w:szCs w:val="24"/>
        </w:rPr>
        <w:t>公平公正的竞争环境是中国“双一流”建设早日实现的必然土壤。要鼓励“双一流”建设名单外的高校参与竞争，亮出成绩，有助于选拔出中国拥有世界一流大学竞争力的“白马”和“黑马”高校。</w:t>
      </w:r>
    </w:p>
    <w:p w:rsidR="00850A41" w:rsidRPr="00850A41" w:rsidRDefault="00850A41" w:rsidP="00553823">
      <w:pPr>
        <w:spacing w:line="360" w:lineRule="exact"/>
        <w:ind w:firstLineChars="200" w:firstLine="482"/>
        <w:rPr>
          <w:rStyle w:val="a5"/>
          <w:rFonts w:ascii="仿宋_GB2312" w:eastAsia="仿宋_GB2312" w:hAnsi="仿宋" w:cs="Times New Roman"/>
          <w:bCs/>
          <w:color w:val="auto"/>
          <w:sz w:val="24"/>
          <w:szCs w:val="24"/>
        </w:rPr>
      </w:pPr>
      <w:r w:rsidRPr="00850A41">
        <w:rPr>
          <w:rStyle w:val="a5"/>
          <w:rFonts w:ascii="仿宋_GB2312" w:eastAsia="仿宋_GB2312" w:hAnsi="仿宋" w:cs="Times New Roman" w:hint="eastAsia"/>
          <w:b/>
          <w:bCs/>
          <w:color w:val="auto"/>
          <w:sz w:val="24"/>
          <w:szCs w:val="24"/>
        </w:rPr>
        <w:t>五是吸引社会各界监督和支持“双一流”建设。</w:t>
      </w:r>
      <w:r w:rsidRPr="00850A41">
        <w:rPr>
          <w:rStyle w:val="a5"/>
          <w:rFonts w:ascii="仿宋_GB2312" w:eastAsia="仿宋_GB2312" w:hAnsi="仿宋" w:cs="Times New Roman" w:hint="eastAsia"/>
          <w:bCs/>
          <w:color w:val="auto"/>
          <w:sz w:val="24"/>
          <w:szCs w:val="24"/>
        </w:rPr>
        <w:t>以人才培养为例，学校应公布在学生培养方面的经费投入，预设的培养目标及相应的课程，分析实际取得的课程效果和在校学生及毕业生的实际状况等。高校亮出建设成果，是对高校“双一流”内涵式建设最有效的自我问责和外部监督机制。</w:t>
      </w:r>
    </w:p>
    <w:p w:rsidR="00850A41" w:rsidRDefault="00850A41" w:rsidP="00553823">
      <w:pPr>
        <w:spacing w:line="360" w:lineRule="exact"/>
        <w:ind w:firstLineChars="200" w:firstLine="480"/>
        <w:rPr>
          <w:rStyle w:val="a5"/>
          <w:rFonts w:ascii="仿宋_GB2312" w:eastAsia="仿宋_GB2312" w:hAnsi="仿宋" w:cs="Times New Roman"/>
          <w:bCs/>
          <w:color w:val="auto"/>
          <w:sz w:val="24"/>
          <w:szCs w:val="24"/>
        </w:rPr>
      </w:pPr>
      <w:r w:rsidRPr="00850A41">
        <w:rPr>
          <w:rStyle w:val="a5"/>
          <w:rFonts w:ascii="仿宋_GB2312" w:eastAsia="仿宋_GB2312" w:hAnsi="仿宋" w:cs="Times New Roman" w:hint="eastAsia"/>
          <w:bCs/>
          <w:color w:val="auto"/>
          <w:sz w:val="24"/>
          <w:szCs w:val="24"/>
        </w:rPr>
        <w:t>（</w:t>
      </w:r>
      <w:r>
        <w:rPr>
          <w:rStyle w:val="a5"/>
          <w:rFonts w:ascii="仿宋_GB2312" w:eastAsia="仿宋_GB2312" w:hAnsi="仿宋" w:cs="Times New Roman" w:hint="eastAsia"/>
          <w:bCs/>
          <w:color w:val="auto"/>
          <w:sz w:val="24"/>
          <w:szCs w:val="24"/>
        </w:rPr>
        <w:t>来源：</w:t>
      </w:r>
      <w:r w:rsidRPr="00850A41">
        <w:rPr>
          <w:rStyle w:val="a5"/>
          <w:rFonts w:ascii="仿宋_GB2312" w:eastAsia="仿宋_GB2312" w:hAnsi="仿宋" w:cs="Times New Roman" w:hint="eastAsia"/>
          <w:bCs/>
          <w:color w:val="auto"/>
          <w:sz w:val="24"/>
          <w:szCs w:val="24"/>
        </w:rPr>
        <w:t>《中国教育报》</w:t>
      </w:r>
      <w:r w:rsidR="00553823">
        <w:rPr>
          <w:rStyle w:val="a5"/>
          <w:rFonts w:ascii="仿宋_GB2312" w:eastAsia="仿宋_GB2312" w:hAnsi="仿宋" w:cs="Times New Roman" w:hint="eastAsia"/>
          <w:bCs/>
          <w:color w:val="auto"/>
          <w:sz w:val="24"/>
          <w:szCs w:val="24"/>
        </w:rPr>
        <w:t>，</w:t>
      </w:r>
      <w:r w:rsidR="00553823" w:rsidRPr="00850A41">
        <w:rPr>
          <w:rStyle w:val="a5"/>
          <w:rFonts w:ascii="仿宋_GB2312" w:eastAsia="仿宋_GB2312" w:hAnsi="仿宋" w:cs="Times New Roman" w:hint="eastAsia"/>
          <w:bCs/>
          <w:color w:val="auto"/>
          <w:sz w:val="24"/>
          <w:szCs w:val="24"/>
        </w:rPr>
        <w:t>作者系同济大学办学质量评估院专家，上海高校智库管理与研究中心研究员。</w:t>
      </w:r>
      <w:r w:rsidRPr="00850A41">
        <w:rPr>
          <w:rStyle w:val="a5"/>
          <w:rFonts w:ascii="仿宋_GB2312" w:eastAsia="仿宋_GB2312" w:hAnsi="仿宋" w:cs="Times New Roman" w:hint="eastAsia"/>
          <w:bCs/>
          <w:color w:val="auto"/>
          <w:sz w:val="24"/>
          <w:szCs w:val="24"/>
        </w:rPr>
        <w:t>）</w:t>
      </w:r>
    </w:p>
    <w:p w:rsidR="00553823" w:rsidRPr="00553823" w:rsidRDefault="00553823" w:rsidP="00553823">
      <w:pPr>
        <w:spacing w:line="360" w:lineRule="exact"/>
        <w:ind w:firstLineChars="200" w:firstLine="480"/>
        <w:rPr>
          <w:rFonts w:ascii="仿宋_GB2312" w:eastAsia="仿宋_GB2312" w:hAnsi="仿宋" w:cs="Times New Roman"/>
          <w:bCs/>
          <w:sz w:val="24"/>
          <w:szCs w:val="24"/>
        </w:rPr>
      </w:pPr>
    </w:p>
    <w:p w:rsidR="00195D41" w:rsidRPr="00850A41" w:rsidRDefault="00195D41" w:rsidP="00CB175B">
      <w:pPr>
        <w:rPr>
          <w:rFonts w:ascii="仿宋_GB2312" w:eastAsia="仿宋_GB2312" w:cs="Times New Roman"/>
          <w:b/>
        </w:rPr>
      </w:pPr>
      <w:r w:rsidRPr="00606B0A">
        <w:rPr>
          <w:rFonts w:ascii="仿宋_GB2312" w:eastAsia="仿宋_GB2312" w:cs="Times New Roman" w:hint="eastAsia"/>
          <w:b/>
        </w:rPr>
        <w:t>发送范围：</w:t>
      </w:r>
      <w:r w:rsidRPr="00606B0A">
        <w:rPr>
          <w:rFonts w:ascii="仿宋_GB2312" w:eastAsia="仿宋_GB2312" w:cs="Times New Roman" w:hint="eastAsia"/>
        </w:rPr>
        <w:t>校领导、学校各部门、各学院</w:t>
      </w:r>
    </w:p>
    <w:tbl>
      <w:tblPr>
        <w:tblpPr w:leftFromText="180" w:rightFromText="180" w:vertAnchor="text" w:horzAnchor="margin" w:tblpY="114"/>
        <w:tblW w:w="5050" w:type="pct"/>
        <w:tblBorders>
          <w:top w:val="single" w:sz="24" w:space="0" w:color="FF0000"/>
          <w:bottom w:val="single" w:sz="24" w:space="0" w:color="FF0000"/>
        </w:tblBorders>
        <w:tblLook w:val="0000" w:firstRow="0" w:lastRow="0" w:firstColumn="0" w:lastColumn="0" w:noHBand="0" w:noVBand="0"/>
      </w:tblPr>
      <w:tblGrid>
        <w:gridCol w:w="8607"/>
      </w:tblGrid>
      <w:tr w:rsidR="00195D41" w:rsidRPr="00C96BE5" w:rsidTr="00965620">
        <w:trPr>
          <w:trHeight w:val="1645"/>
        </w:trPr>
        <w:tc>
          <w:tcPr>
            <w:tcW w:w="9207" w:type="dxa"/>
            <w:vAlign w:val="center"/>
          </w:tcPr>
          <w:p w:rsidR="00195D41" w:rsidRPr="00606B0A" w:rsidRDefault="00195D41" w:rsidP="00965620">
            <w:pPr>
              <w:spacing w:line="440" w:lineRule="exact"/>
              <w:ind w:right="28" w:firstLineChars="50" w:firstLine="116"/>
              <w:rPr>
                <w:rFonts w:eastAsia="仿宋_GB2312" w:cs="Times New Roman"/>
                <w:spacing w:val="-4"/>
                <w:sz w:val="24"/>
                <w:szCs w:val="24"/>
              </w:rPr>
            </w:pPr>
            <w:r w:rsidRPr="00606B0A">
              <w:rPr>
                <w:rFonts w:eastAsia="仿宋_GB2312" w:cs="Times New Roman"/>
                <w:spacing w:val="-4"/>
                <w:sz w:val="24"/>
                <w:szCs w:val="24"/>
              </w:rPr>
              <w:t>地址：安徽省芜湖市九华南路</w:t>
            </w:r>
            <w:r w:rsidRPr="00606B0A">
              <w:rPr>
                <w:rFonts w:eastAsia="仿宋_GB2312" w:cs="Times New Roman"/>
                <w:spacing w:val="-4"/>
                <w:sz w:val="24"/>
                <w:szCs w:val="24"/>
              </w:rPr>
              <w:t>189</w:t>
            </w:r>
            <w:r w:rsidRPr="00606B0A">
              <w:rPr>
                <w:rFonts w:eastAsia="仿宋_GB2312" w:cs="Times New Roman"/>
                <w:spacing w:val="-4"/>
                <w:sz w:val="24"/>
                <w:szCs w:val="24"/>
              </w:rPr>
              <w:t>号安徽师范大学发展规划处</w:t>
            </w:r>
            <w:r w:rsidRPr="00606B0A">
              <w:rPr>
                <w:rFonts w:eastAsia="仿宋_GB2312" w:cs="Times New Roman"/>
                <w:spacing w:val="-4"/>
                <w:sz w:val="24"/>
                <w:szCs w:val="24"/>
              </w:rPr>
              <w:t>(</w:t>
            </w:r>
            <w:r w:rsidRPr="00606B0A">
              <w:rPr>
                <w:rFonts w:eastAsia="仿宋_GB2312" w:cs="Times New Roman"/>
                <w:spacing w:val="-4"/>
                <w:sz w:val="24"/>
                <w:szCs w:val="24"/>
              </w:rPr>
              <w:t>校友工作办公室</w:t>
            </w:r>
            <w:r w:rsidRPr="00606B0A">
              <w:rPr>
                <w:rFonts w:eastAsia="仿宋_GB2312" w:cs="Times New Roman"/>
                <w:spacing w:val="-4"/>
                <w:sz w:val="24"/>
                <w:szCs w:val="24"/>
              </w:rPr>
              <w:t>)</w:t>
            </w:r>
          </w:p>
          <w:p w:rsidR="00195D41" w:rsidRPr="00606B0A" w:rsidRDefault="00195D41" w:rsidP="00965620">
            <w:pPr>
              <w:spacing w:line="440" w:lineRule="exact"/>
              <w:ind w:right="28" w:firstLineChars="50" w:firstLine="120"/>
              <w:rPr>
                <w:rFonts w:eastAsia="仿宋_GB2312" w:cs="Times New Roman"/>
                <w:sz w:val="24"/>
                <w:szCs w:val="24"/>
              </w:rPr>
            </w:pPr>
            <w:r w:rsidRPr="00606B0A">
              <w:rPr>
                <w:rFonts w:eastAsia="仿宋_GB2312" w:cs="Times New Roman"/>
                <w:sz w:val="24"/>
                <w:szCs w:val="24"/>
              </w:rPr>
              <w:t>网址：</w:t>
            </w:r>
            <w:hyperlink r:id="rId9" w:history="1">
              <w:r w:rsidRPr="00606B0A">
                <w:rPr>
                  <w:rFonts w:eastAsia="仿宋_GB2312" w:cs="Times New Roman"/>
                  <w:color w:val="424242"/>
                  <w:sz w:val="24"/>
                  <w:szCs w:val="24"/>
                </w:rPr>
                <w:t>http://fgb.ahnu.edu.cn</w:t>
              </w:r>
            </w:hyperlink>
            <w:r w:rsidRPr="00606B0A">
              <w:rPr>
                <w:rFonts w:ascii="仿宋_GB2312" w:eastAsia="仿宋_GB2312" w:hAnsi="仿宋" w:cs="Times New Roman"/>
                <w:color w:val="424242"/>
                <w:sz w:val="24"/>
                <w:szCs w:val="24"/>
              </w:rPr>
              <w:tab/>
            </w:r>
            <w:r w:rsidRPr="00606B0A">
              <w:rPr>
                <w:rFonts w:ascii="仿宋_GB2312" w:eastAsia="仿宋_GB2312" w:hAnsi="仿宋" w:cs="Times New Roman"/>
                <w:color w:val="424242"/>
                <w:sz w:val="24"/>
                <w:szCs w:val="24"/>
              </w:rPr>
              <w:tab/>
            </w:r>
            <w:r w:rsidRPr="00606B0A">
              <w:rPr>
                <w:rFonts w:ascii="仿宋_GB2312" w:eastAsia="仿宋_GB2312" w:hAnsi="仿宋" w:cs="Times New Roman"/>
                <w:color w:val="424242"/>
                <w:sz w:val="24"/>
                <w:szCs w:val="24"/>
              </w:rPr>
              <w:tab/>
            </w:r>
            <w:r w:rsidRPr="00606B0A">
              <w:rPr>
                <w:rFonts w:ascii="仿宋_GB2312" w:eastAsia="仿宋_GB2312" w:hAnsi="仿宋" w:cs="Times New Roman"/>
                <w:color w:val="424242"/>
                <w:sz w:val="24"/>
                <w:szCs w:val="24"/>
              </w:rPr>
              <w:tab/>
            </w:r>
            <w:r w:rsidRPr="00606B0A">
              <w:rPr>
                <w:rFonts w:ascii="仿宋_GB2312" w:eastAsia="仿宋_GB2312" w:hAnsi="仿宋" w:cs="Times New Roman"/>
                <w:color w:val="424242"/>
                <w:sz w:val="24"/>
                <w:szCs w:val="24"/>
              </w:rPr>
              <w:tab/>
            </w:r>
            <w:r w:rsidRPr="00606B0A">
              <w:rPr>
                <w:rFonts w:ascii="仿宋_GB2312" w:eastAsia="仿宋_GB2312" w:hAnsi="仿宋" w:cs="Times New Roman"/>
                <w:color w:val="424242"/>
                <w:sz w:val="24"/>
                <w:szCs w:val="24"/>
              </w:rPr>
              <w:tab/>
            </w:r>
            <w:r w:rsidRPr="00606B0A">
              <w:rPr>
                <w:rFonts w:eastAsia="仿宋_GB2312" w:cs="Times New Roman"/>
                <w:sz w:val="24"/>
                <w:szCs w:val="24"/>
              </w:rPr>
              <w:t>邮编：</w:t>
            </w:r>
            <w:r w:rsidRPr="00606B0A">
              <w:rPr>
                <w:rFonts w:eastAsia="仿宋_GB2312" w:cs="Times New Roman"/>
                <w:sz w:val="24"/>
                <w:szCs w:val="24"/>
              </w:rPr>
              <w:t>241002</w:t>
            </w:r>
          </w:p>
          <w:p w:rsidR="00195D41" w:rsidRPr="00C96BE5" w:rsidRDefault="00195D41" w:rsidP="00911A47">
            <w:pPr>
              <w:spacing w:line="440" w:lineRule="exact"/>
              <w:ind w:right="28" w:firstLineChars="50" w:firstLine="120"/>
              <w:rPr>
                <w:rFonts w:ascii="Arial Unicode MS" w:eastAsia="Arial Unicode MS" w:hAnsi="Arial Unicode MS" w:cs="Arial Unicode MS"/>
                <w:sz w:val="24"/>
                <w:szCs w:val="24"/>
              </w:rPr>
            </w:pPr>
            <w:r w:rsidRPr="00606B0A">
              <w:rPr>
                <w:rFonts w:eastAsia="仿宋_GB2312" w:cs="Times New Roman" w:hint="eastAsia"/>
                <w:sz w:val="24"/>
                <w:szCs w:val="24"/>
              </w:rPr>
              <w:t>编辑</w:t>
            </w:r>
            <w:r w:rsidRPr="00606B0A">
              <w:rPr>
                <w:rFonts w:eastAsia="仿宋_GB2312" w:cs="Times New Roman"/>
                <w:sz w:val="24"/>
                <w:szCs w:val="24"/>
              </w:rPr>
              <w:t>：</w:t>
            </w:r>
            <w:r w:rsidRPr="00606B0A">
              <w:rPr>
                <w:rFonts w:eastAsia="仿宋_GB2312" w:cs="Times New Roman" w:hint="eastAsia"/>
                <w:sz w:val="24"/>
                <w:szCs w:val="24"/>
              </w:rPr>
              <w:t>陈刚锋</w:t>
            </w:r>
            <w:r w:rsidRPr="00606B0A">
              <w:rPr>
                <w:rFonts w:eastAsia="仿宋_GB2312" w:cs="Times New Roman" w:hint="eastAsia"/>
                <w:sz w:val="24"/>
                <w:szCs w:val="24"/>
              </w:rPr>
              <w:t xml:space="preserve">  </w:t>
            </w:r>
            <w:r w:rsidRPr="00606B0A">
              <w:rPr>
                <w:rFonts w:eastAsia="仿宋_GB2312" w:cs="Times New Roman" w:hint="eastAsia"/>
                <w:sz w:val="24"/>
                <w:szCs w:val="24"/>
              </w:rPr>
              <w:t>孙</w:t>
            </w:r>
            <w:r w:rsidRPr="00606B0A">
              <w:rPr>
                <w:rFonts w:eastAsia="仿宋_GB2312" w:cs="Times New Roman" w:hint="eastAsia"/>
                <w:sz w:val="24"/>
                <w:szCs w:val="24"/>
              </w:rPr>
              <w:t xml:space="preserve">  </w:t>
            </w:r>
            <w:r w:rsidRPr="00606B0A">
              <w:rPr>
                <w:rFonts w:eastAsia="仿宋_GB2312" w:cs="Times New Roman" w:hint="eastAsia"/>
                <w:sz w:val="24"/>
                <w:szCs w:val="24"/>
              </w:rPr>
              <w:t>彦</w:t>
            </w:r>
            <w:hyperlink r:id="rId10" w:history="1"/>
            <w:r w:rsidRPr="00606B0A">
              <w:rPr>
                <w:rFonts w:eastAsia="仿宋_GB2312" w:cs="Times New Roman"/>
                <w:sz w:val="24"/>
                <w:szCs w:val="24"/>
              </w:rPr>
              <w:t xml:space="preserve"> </w:t>
            </w:r>
            <w:r w:rsidRPr="00606B0A">
              <w:rPr>
                <w:rFonts w:ascii="仿宋_GB2312" w:eastAsia="仿宋_GB2312" w:hAnsi="仿宋" w:cs="Times New Roman"/>
                <w:color w:val="424242"/>
                <w:sz w:val="24"/>
                <w:szCs w:val="24"/>
              </w:rPr>
              <w:tab/>
            </w:r>
            <w:r w:rsidRPr="00606B0A">
              <w:rPr>
                <w:rFonts w:ascii="仿宋_GB2312" w:eastAsia="仿宋_GB2312" w:hAnsi="仿宋" w:cs="Times New Roman"/>
                <w:color w:val="424242"/>
                <w:sz w:val="24"/>
                <w:szCs w:val="24"/>
              </w:rPr>
              <w:tab/>
            </w:r>
            <w:r w:rsidRPr="00606B0A">
              <w:rPr>
                <w:rFonts w:ascii="仿宋_GB2312" w:eastAsia="仿宋_GB2312" w:hAnsi="仿宋" w:cs="Times New Roman"/>
                <w:color w:val="424242"/>
                <w:sz w:val="24"/>
                <w:szCs w:val="24"/>
              </w:rPr>
              <w:tab/>
            </w:r>
            <w:r w:rsidRPr="00606B0A">
              <w:rPr>
                <w:rFonts w:ascii="仿宋_GB2312" w:eastAsia="仿宋_GB2312" w:hAnsi="仿宋" w:cs="Times New Roman"/>
                <w:color w:val="424242"/>
                <w:sz w:val="24"/>
                <w:szCs w:val="24"/>
              </w:rPr>
              <w:tab/>
            </w:r>
            <w:r w:rsidRPr="00606B0A">
              <w:rPr>
                <w:rFonts w:ascii="仿宋_GB2312" w:eastAsia="仿宋_GB2312" w:hAnsi="仿宋" w:cs="Times New Roman"/>
                <w:color w:val="424242"/>
                <w:sz w:val="24"/>
                <w:szCs w:val="24"/>
              </w:rPr>
              <w:tab/>
            </w:r>
            <w:r w:rsidRPr="00606B0A">
              <w:rPr>
                <w:rFonts w:ascii="仿宋_GB2312" w:eastAsia="仿宋_GB2312" w:hAnsi="仿宋" w:cs="Times New Roman"/>
                <w:color w:val="424242"/>
                <w:sz w:val="24"/>
                <w:szCs w:val="24"/>
              </w:rPr>
              <w:tab/>
            </w:r>
            <w:r w:rsidRPr="00606B0A">
              <w:rPr>
                <w:rFonts w:ascii="仿宋_GB2312" w:eastAsia="仿宋_GB2312" w:hAnsi="仿宋" w:cs="Times New Roman"/>
                <w:color w:val="424242"/>
                <w:sz w:val="24"/>
                <w:szCs w:val="24"/>
              </w:rPr>
              <w:tab/>
            </w:r>
            <w:r w:rsidRPr="00606B0A">
              <w:rPr>
                <w:rFonts w:eastAsia="仿宋_GB2312" w:cs="Times New Roman"/>
                <w:sz w:val="24"/>
                <w:szCs w:val="24"/>
              </w:rPr>
              <w:t>电话：</w:t>
            </w:r>
            <w:r w:rsidRPr="00606B0A">
              <w:rPr>
                <w:rFonts w:eastAsia="仿宋_GB2312" w:cs="Times New Roman" w:hint="eastAsia"/>
                <w:sz w:val="24"/>
                <w:szCs w:val="24"/>
              </w:rPr>
              <w:t>0553-</w:t>
            </w:r>
            <w:r w:rsidRPr="00606B0A">
              <w:rPr>
                <w:rFonts w:eastAsia="仿宋_GB2312" w:cs="Times New Roman"/>
                <w:sz w:val="24"/>
                <w:szCs w:val="24"/>
              </w:rPr>
              <w:t>5910083</w:t>
            </w:r>
          </w:p>
        </w:tc>
      </w:tr>
    </w:tbl>
    <w:p w:rsidR="009D3CD8" w:rsidRDefault="009D3CD8" w:rsidP="00CF35CA">
      <w:pPr>
        <w:spacing w:line="20" w:lineRule="exact"/>
      </w:pPr>
    </w:p>
    <w:sectPr w:rsidR="009D3CD8" w:rsidSect="0061615E">
      <w:pgSz w:w="11906" w:h="16838"/>
      <w:pgMar w:top="1440" w:right="1800" w:bottom="1440" w:left="1800"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210" w:rsidRDefault="00642210" w:rsidP="00703E2C">
      <w:pPr>
        <w:spacing w:line="240" w:lineRule="auto"/>
      </w:pPr>
      <w:r>
        <w:separator/>
      </w:r>
    </w:p>
  </w:endnote>
  <w:endnote w:type="continuationSeparator" w:id="0">
    <w:p w:rsidR="00642210" w:rsidRDefault="00642210" w:rsidP="00703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210" w:rsidRDefault="00642210" w:rsidP="00703E2C">
      <w:pPr>
        <w:spacing w:line="240" w:lineRule="auto"/>
      </w:pPr>
      <w:r>
        <w:separator/>
      </w:r>
    </w:p>
  </w:footnote>
  <w:footnote w:type="continuationSeparator" w:id="0">
    <w:p w:rsidR="00642210" w:rsidRDefault="00642210" w:rsidP="00703E2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10739A"/>
    <w:multiLevelType w:val="hybridMultilevel"/>
    <w:tmpl w:val="42AE81B4"/>
    <w:lvl w:ilvl="0" w:tplc="4B708C0C">
      <w:start w:val="10"/>
      <w:numFmt w:val="bullet"/>
      <w:lvlText w:val="◆"/>
      <w:lvlJc w:val="left"/>
      <w:pPr>
        <w:ind w:left="842" w:hanging="360"/>
      </w:pPr>
      <w:rPr>
        <w:rFonts w:ascii="仿宋_GB2312" w:eastAsia="仿宋_GB2312" w:hAnsi="仿宋" w:cstheme="minorBidi" w:hint="eastAsia"/>
        <w:b/>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1">
    <w:nsid w:val="414532E3"/>
    <w:multiLevelType w:val="hybridMultilevel"/>
    <w:tmpl w:val="68667684"/>
    <w:lvl w:ilvl="0" w:tplc="AFB655F8">
      <w:start w:val="10"/>
      <w:numFmt w:val="bullet"/>
      <w:lvlText w:val="◆"/>
      <w:lvlJc w:val="left"/>
      <w:pPr>
        <w:ind w:left="360" w:hanging="360"/>
      </w:pPr>
      <w:rPr>
        <w:rFonts w:ascii="仿宋_GB2312" w:eastAsia="仿宋_GB2312" w:hAnsi="仿宋"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41483758"/>
    <w:multiLevelType w:val="hybridMultilevel"/>
    <w:tmpl w:val="C05C03BA"/>
    <w:lvl w:ilvl="0" w:tplc="D842E910">
      <w:start w:val="10"/>
      <w:numFmt w:val="bullet"/>
      <w:lvlText w:val="◆"/>
      <w:lvlJc w:val="left"/>
      <w:pPr>
        <w:ind w:left="360" w:hanging="360"/>
      </w:pPr>
      <w:rPr>
        <w:rFonts w:ascii="仿宋_GB2312" w:eastAsia="仿宋_GB2312" w:hAnsi="仿宋"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59DF18CA"/>
    <w:multiLevelType w:val="hybridMultilevel"/>
    <w:tmpl w:val="EBF84FF0"/>
    <w:lvl w:ilvl="0" w:tplc="6106BC80">
      <w:start w:val="10"/>
      <w:numFmt w:val="bullet"/>
      <w:lvlText w:val="◆"/>
      <w:lvlJc w:val="left"/>
      <w:pPr>
        <w:ind w:left="360" w:hanging="360"/>
      </w:pPr>
      <w:rPr>
        <w:rFonts w:ascii="仿宋_GB2312" w:eastAsia="仿宋_GB2312" w:hAnsi="仿宋"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7C3D109E"/>
    <w:multiLevelType w:val="hybridMultilevel"/>
    <w:tmpl w:val="FC12D8EE"/>
    <w:lvl w:ilvl="0" w:tplc="80F25548">
      <w:start w:val="10"/>
      <w:numFmt w:val="bullet"/>
      <w:lvlText w:val="◆"/>
      <w:lvlJc w:val="left"/>
      <w:pPr>
        <w:ind w:left="360" w:hanging="360"/>
      </w:pPr>
      <w:rPr>
        <w:rFonts w:ascii="仿宋_GB2312" w:eastAsia="仿宋_GB2312" w:hAnsi="仿宋"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7FAC33BF"/>
    <w:multiLevelType w:val="hybridMultilevel"/>
    <w:tmpl w:val="4DA2BE9E"/>
    <w:lvl w:ilvl="0" w:tplc="3508D16A">
      <w:start w:val="10"/>
      <w:numFmt w:val="bullet"/>
      <w:lvlText w:val="◆"/>
      <w:lvlJc w:val="left"/>
      <w:pPr>
        <w:ind w:left="360" w:hanging="360"/>
      </w:pPr>
      <w:rPr>
        <w:rFonts w:ascii="仿宋_GB2312" w:eastAsia="仿宋_GB2312" w:hAnsi="仿宋"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40"/>
  <w:drawingGridVerticalSpacing w:val="381"/>
  <w:displayHorizontalDrawingGridEvery w:val="0"/>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407BB"/>
    <w:rsid w:val="0000048F"/>
    <w:rsid w:val="000141B7"/>
    <w:rsid w:val="00015585"/>
    <w:rsid w:val="00027E47"/>
    <w:rsid w:val="0003081A"/>
    <w:rsid w:val="00040670"/>
    <w:rsid w:val="00043277"/>
    <w:rsid w:val="000506CF"/>
    <w:rsid w:val="00055CFF"/>
    <w:rsid w:val="0005641B"/>
    <w:rsid w:val="000564A7"/>
    <w:rsid w:val="0006260C"/>
    <w:rsid w:val="000706EC"/>
    <w:rsid w:val="000832FD"/>
    <w:rsid w:val="0009127A"/>
    <w:rsid w:val="000A2D6E"/>
    <w:rsid w:val="000B30DC"/>
    <w:rsid w:val="000C25FD"/>
    <w:rsid w:val="000C4A8B"/>
    <w:rsid w:val="000C59FD"/>
    <w:rsid w:val="000D5BE3"/>
    <w:rsid w:val="000E43BE"/>
    <w:rsid w:val="000E44AF"/>
    <w:rsid w:val="000E52EA"/>
    <w:rsid w:val="00103FDA"/>
    <w:rsid w:val="0013208B"/>
    <w:rsid w:val="001333A9"/>
    <w:rsid w:val="00137AA7"/>
    <w:rsid w:val="00137C44"/>
    <w:rsid w:val="0014543B"/>
    <w:rsid w:val="00157D7B"/>
    <w:rsid w:val="001858CC"/>
    <w:rsid w:val="00187F4E"/>
    <w:rsid w:val="00191634"/>
    <w:rsid w:val="00195D41"/>
    <w:rsid w:val="001A0794"/>
    <w:rsid w:val="001A3B39"/>
    <w:rsid w:val="001B2D58"/>
    <w:rsid w:val="001C1B68"/>
    <w:rsid w:val="001D6190"/>
    <w:rsid w:val="001F1C25"/>
    <w:rsid w:val="001F7CAA"/>
    <w:rsid w:val="00202ED1"/>
    <w:rsid w:val="002048D5"/>
    <w:rsid w:val="00207B3E"/>
    <w:rsid w:val="00207FC2"/>
    <w:rsid w:val="00216FC4"/>
    <w:rsid w:val="00217011"/>
    <w:rsid w:val="002175C8"/>
    <w:rsid w:val="00231303"/>
    <w:rsid w:val="002523F9"/>
    <w:rsid w:val="00274F18"/>
    <w:rsid w:val="002901DC"/>
    <w:rsid w:val="002A1DFF"/>
    <w:rsid w:val="002A20D0"/>
    <w:rsid w:val="002C6CF3"/>
    <w:rsid w:val="002D4918"/>
    <w:rsid w:val="002E43F0"/>
    <w:rsid w:val="002E4F33"/>
    <w:rsid w:val="002E4F67"/>
    <w:rsid w:val="002E51FA"/>
    <w:rsid w:val="002F012A"/>
    <w:rsid w:val="00327064"/>
    <w:rsid w:val="003359BA"/>
    <w:rsid w:val="0034540B"/>
    <w:rsid w:val="00353027"/>
    <w:rsid w:val="003651A9"/>
    <w:rsid w:val="00377BC9"/>
    <w:rsid w:val="0039165F"/>
    <w:rsid w:val="00394C56"/>
    <w:rsid w:val="003A246D"/>
    <w:rsid w:val="003B2401"/>
    <w:rsid w:val="003C4B37"/>
    <w:rsid w:val="003D4808"/>
    <w:rsid w:val="003E66CC"/>
    <w:rsid w:val="004025ED"/>
    <w:rsid w:val="004107F1"/>
    <w:rsid w:val="00410C74"/>
    <w:rsid w:val="00410F8E"/>
    <w:rsid w:val="004501BA"/>
    <w:rsid w:val="0046026B"/>
    <w:rsid w:val="00462F0C"/>
    <w:rsid w:val="004830E5"/>
    <w:rsid w:val="00487B2A"/>
    <w:rsid w:val="004A0669"/>
    <w:rsid w:val="004A4C0E"/>
    <w:rsid w:val="004A7074"/>
    <w:rsid w:val="004B24C9"/>
    <w:rsid w:val="004B7662"/>
    <w:rsid w:val="004D167A"/>
    <w:rsid w:val="004D31F2"/>
    <w:rsid w:val="004D3B6B"/>
    <w:rsid w:val="00522377"/>
    <w:rsid w:val="0052794E"/>
    <w:rsid w:val="00541F32"/>
    <w:rsid w:val="00551ECB"/>
    <w:rsid w:val="00553823"/>
    <w:rsid w:val="005541F1"/>
    <w:rsid w:val="00561740"/>
    <w:rsid w:val="00562E5B"/>
    <w:rsid w:val="00562FA1"/>
    <w:rsid w:val="00593BC7"/>
    <w:rsid w:val="005A544C"/>
    <w:rsid w:val="005A679C"/>
    <w:rsid w:val="005C2F56"/>
    <w:rsid w:val="005C7742"/>
    <w:rsid w:val="005E7251"/>
    <w:rsid w:val="005F420B"/>
    <w:rsid w:val="005F50B5"/>
    <w:rsid w:val="005F541E"/>
    <w:rsid w:val="005F7B20"/>
    <w:rsid w:val="00601584"/>
    <w:rsid w:val="006065DA"/>
    <w:rsid w:val="006065E8"/>
    <w:rsid w:val="00606B0A"/>
    <w:rsid w:val="00610EAD"/>
    <w:rsid w:val="0061615E"/>
    <w:rsid w:val="00616C33"/>
    <w:rsid w:val="006237A6"/>
    <w:rsid w:val="00627231"/>
    <w:rsid w:val="00635B8C"/>
    <w:rsid w:val="0063652B"/>
    <w:rsid w:val="00637EFD"/>
    <w:rsid w:val="00642210"/>
    <w:rsid w:val="00657CB4"/>
    <w:rsid w:val="00660F3B"/>
    <w:rsid w:val="00665C61"/>
    <w:rsid w:val="00666C8F"/>
    <w:rsid w:val="00673C47"/>
    <w:rsid w:val="00677867"/>
    <w:rsid w:val="00682715"/>
    <w:rsid w:val="00683C3E"/>
    <w:rsid w:val="006A1CD0"/>
    <w:rsid w:val="006A2FCF"/>
    <w:rsid w:val="006A65CB"/>
    <w:rsid w:val="006A6AA3"/>
    <w:rsid w:val="006B58A3"/>
    <w:rsid w:val="006B7398"/>
    <w:rsid w:val="006D1102"/>
    <w:rsid w:val="006D2B3A"/>
    <w:rsid w:val="006E15B8"/>
    <w:rsid w:val="006E3407"/>
    <w:rsid w:val="006F784C"/>
    <w:rsid w:val="00700941"/>
    <w:rsid w:val="00703E2C"/>
    <w:rsid w:val="00710633"/>
    <w:rsid w:val="00721432"/>
    <w:rsid w:val="00722017"/>
    <w:rsid w:val="00724318"/>
    <w:rsid w:val="00732017"/>
    <w:rsid w:val="00735CA2"/>
    <w:rsid w:val="007442DB"/>
    <w:rsid w:val="00747C23"/>
    <w:rsid w:val="00750A95"/>
    <w:rsid w:val="007511A5"/>
    <w:rsid w:val="00761508"/>
    <w:rsid w:val="007616E3"/>
    <w:rsid w:val="007759E5"/>
    <w:rsid w:val="00782E62"/>
    <w:rsid w:val="007831B9"/>
    <w:rsid w:val="007A500E"/>
    <w:rsid w:val="007A6F7B"/>
    <w:rsid w:val="007C66A1"/>
    <w:rsid w:val="008022B6"/>
    <w:rsid w:val="0080300F"/>
    <w:rsid w:val="00817625"/>
    <w:rsid w:val="00817741"/>
    <w:rsid w:val="00826EDB"/>
    <w:rsid w:val="008300AB"/>
    <w:rsid w:val="00832F46"/>
    <w:rsid w:val="0083398B"/>
    <w:rsid w:val="00841738"/>
    <w:rsid w:val="00850A41"/>
    <w:rsid w:val="00851BA1"/>
    <w:rsid w:val="00852D73"/>
    <w:rsid w:val="00853C72"/>
    <w:rsid w:val="00856D96"/>
    <w:rsid w:val="008650F2"/>
    <w:rsid w:val="008828F4"/>
    <w:rsid w:val="00884C61"/>
    <w:rsid w:val="00890CBD"/>
    <w:rsid w:val="00895545"/>
    <w:rsid w:val="008961F7"/>
    <w:rsid w:val="008B0A26"/>
    <w:rsid w:val="008B20C6"/>
    <w:rsid w:val="008C1A03"/>
    <w:rsid w:val="008D3E8D"/>
    <w:rsid w:val="00904F03"/>
    <w:rsid w:val="00911A47"/>
    <w:rsid w:val="00917E56"/>
    <w:rsid w:val="009262FA"/>
    <w:rsid w:val="00926703"/>
    <w:rsid w:val="009407BB"/>
    <w:rsid w:val="0094618E"/>
    <w:rsid w:val="0094783C"/>
    <w:rsid w:val="009523DB"/>
    <w:rsid w:val="00953BC5"/>
    <w:rsid w:val="00966A36"/>
    <w:rsid w:val="009736F2"/>
    <w:rsid w:val="0097665E"/>
    <w:rsid w:val="009811E2"/>
    <w:rsid w:val="009827EA"/>
    <w:rsid w:val="00986E95"/>
    <w:rsid w:val="00993104"/>
    <w:rsid w:val="009A29C9"/>
    <w:rsid w:val="009B0626"/>
    <w:rsid w:val="009C372B"/>
    <w:rsid w:val="009C6F03"/>
    <w:rsid w:val="009D34D6"/>
    <w:rsid w:val="009D3CD8"/>
    <w:rsid w:val="009D4129"/>
    <w:rsid w:val="009F0461"/>
    <w:rsid w:val="009F74EA"/>
    <w:rsid w:val="00A00652"/>
    <w:rsid w:val="00A069D9"/>
    <w:rsid w:val="00A13159"/>
    <w:rsid w:val="00A23F51"/>
    <w:rsid w:val="00A245EA"/>
    <w:rsid w:val="00A25FF2"/>
    <w:rsid w:val="00A40865"/>
    <w:rsid w:val="00A45F50"/>
    <w:rsid w:val="00A46230"/>
    <w:rsid w:val="00A60210"/>
    <w:rsid w:val="00A62F1F"/>
    <w:rsid w:val="00A80384"/>
    <w:rsid w:val="00AB3C31"/>
    <w:rsid w:val="00AB7BB6"/>
    <w:rsid w:val="00AF23A9"/>
    <w:rsid w:val="00B0314D"/>
    <w:rsid w:val="00B071C6"/>
    <w:rsid w:val="00B24DC0"/>
    <w:rsid w:val="00B30014"/>
    <w:rsid w:val="00B34D6E"/>
    <w:rsid w:val="00B37046"/>
    <w:rsid w:val="00B4006E"/>
    <w:rsid w:val="00B44A7A"/>
    <w:rsid w:val="00B65788"/>
    <w:rsid w:val="00B6639D"/>
    <w:rsid w:val="00B85E17"/>
    <w:rsid w:val="00BB15CD"/>
    <w:rsid w:val="00BB56DA"/>
    <w:rsid w:val="00BB5BE0"/>
    <w:rsid w:val="00BB7F6F"/>
    <w:rsid w:val="00BC6223"/>
    <w:rsid w:val="00BC69E7"/>
    <w:rsid w:val="00BD2766"/>
    <w:rsid w:val="00BE05B7"/>
    <w:rsid w:val="00BF42AA"/>
    <w:rsid w:val="00C11A95"/>
    <w:rsid w:val="00C135E0"/>
    <w:rsid w:val="00C164C6"/>
    <w:rsid w:val="00C209F2"/>
    <w:rsid w:val="00C24D27"/>
    <w:rsid w:val="00C453B9"/>
    <w:rsid w:val="00C465B3"/>
    <w:rsid w:val="00C5029D"/>
    <w:rsid w:val="00C504F6"/>
    <w:rsid w:val="00C52041"/>
    <w:rsid w:val="00C55F7B"/>
    <w:rsid w:val="00C63AD8"/>
    <w:rsid w:val="00C67696"/>
    <w:rsid w:val="00C72B3F"/>
    <w:rsid w:val="00C72EDC"/>
    <w:rsid w:val="00C838D2"/>
    <w:rsid w:val="00C861A3"/>
    <w:rsid w:val="00C86FE2"/>
    <w:rsid w:val="00C95020"/>
    <w:rsid w:val="00CA35E1"/>
    <w:rsid w:val="00CA657A"/>
    <w:rsid w:val="00CB175B"/>
    <w:rsid w:val="00CB6AC0"/>
    <w:rsid w:val="00CE3286"/>
    <w:rsid w:val="00CF35B6"/>
    <w:rsid w:val="00CF35CA"/>
    <w:rsid w:val="00D02C88"/>
    <w:rsid w:val="00D230CF"/>
    <w:rsid w:val="00D315CF"/>
    <w:rsid w:val="00D316A3"/>
    <w:rsid w:val="00D35619"/>
    <w:rsid w:val="00D415C3"/>
    <w:rsid w:val="00D43065"/>
    <w:rsid w:val="00D46635"/>
    <w:rsid w:val="00D57D6F"/>
    <w:rsid w:val="00D62810"/>
    <w:rsid w:val="00D70FB6"/>
    <w:rsid w:val="00D82ADD"/>
    <w:rsid w:val="00D86EFE"/>
    <w:rsid w:val="00D914D6"/>
    <w:rsid w:val="00D91737"/>
    <w:rsid w:val="00D95D60"/>
    <w:rsid w:val="00DB771E"/>
    <w:rsid w:val="00DC6E24"/>
    <w:rsid w:val="00DD1E8A"/>
    <w:rsid w:val="00DE559C"/>
    <w:rsid w:val="00DF0916"/>
    <w:rsid w:val="00E20E8D"/>
    <w:rsid w:val="00E42C86"/>
    <w:rsid w:val="00E439BF"/>
    <w:rsid w:val="00E44299"/>
    <w:rsid w:val="00E47765"/>
    <w:rsid w:val="00E50A3B"/>
    <w:rsid w:val="00E52E2E"/>
    <w:rsid w:val="00E7276E"/>
    <w:rsid w:val="00E930BD"/>
    <w:rsid w:val="00EA0542"/>
    <w:rsid w:val="00EA07E7"/>
    <w:rsid w:val="00EA1DBD"/>
    <w:rsid w:val="00EB0C92"/>
    <w:rsid w:val="00EB3F58"/>
    <w:rsid w:val="00EB6CC5"/>
    <w:rsid w:val="00EC28D2"/>
    <w:rsid w:val="00ED427E"/>
    <w:rsid w:val="00EE18BD"/>
    <w:rsid w:val="00EE2135"/>
    <w:rsid w:val="00EE2DD5"/>
    <w:rsid w:val="00EE52B3"/>
    <w:rsid w:val="00EF0F0E"/>
    <w:rsid w:val="00EF530D"/>
    <w:rsid w:val="00F02855"/>
    <w:rsid w:val="00F05080"/>
    <w:rsid w:val="00F161CB"/>
    <w:rsid w:val="00F16380"/>
    <w:rsid w:val="00F21D8B"/>
    <w:rsid w:val="00F24664"/>
    <w:rsid w:val="00F417D7"/>
    <w:rsid w:val="00F43EF9"/>
    <w:rsid w:val="00F47782"/>
    <w:rsid w:val="00F563F0"/>
    <w:rsid w:val="00F57397"/>
    <w:rsid w:val="00F62979"/>
    <w:rsid w:val="00F73E48"/>
    <w:rsid w:val="00F77903"/>
    <w:rsid w:val="00F90B94"/>
    <w:rsid w:val="00F913C2"/>
    <w:rsid w:val="00F94A4B"/>
    <w:rsid w:val="00FB1DCB"/>
    <w:rsid w:val="00FB4634"/>
    <w:rsid w:val="00FB51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FB5618-B906-4B0E-84B1-8BD299DCB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仿宋" w:hAnsi="Times New Roman" w:cstheme="minorBidi"/>
        <w:kern w:val="2"/>
        <w:sz w:val="28"/>
        <w:szCs w:val="22"/>
        <w:lang w:val="en-US" w:eastAsia="zh-CN" w:bidi="ar-SA"/>
      </w:rPr>
    </w:rPrDefault>
    <w:pPrDefault>
      <w:pPr>
        <w:spacing w:line="52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6A3"/>
  </w:style>
  <w:style w:type="paragraph" w:styleId="1">
    <w:name w:val="heading 1"/>
    <w:basedOn w:val="a"/>
    <w:link w:val="1Char"/>
    <w:uiPriority w:val="9"/>
    <w:qFormat/>
    <w:rsid w:val="0052794E"/>
    <w:pPr>
      <w:spacing w:before="100" w:beforeAutospacing="1" w:after="100" w:afterAutospacing="1" w:line="240" w:lineRule="auto"/>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904F03"/>
    <w:pPr>
      <w:keepNext/>
      <w:keepLines/>
      <w:spacing w:before="260" w:after="260" w:line="416" w:lineRule="atLeast"/>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5F7B20"/>
    <w:pPr>
      <w:keepNext/>
      <w:keepLines/>
      <w:spacing w:before="260" w:after="260" w:line="416" w:lineRule="atLeast"/>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3E2C"/>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703E2C"/>
    <w:rPr>
      <w:sz w:val="18"/>
      <w:szCs w:val="18"/>
    </w:rPr>
  </w:style>
  <w:style w:type="paragraph" w:styleId="a4">
    <w:name w:val="footer"/>
    <w:basedOn w:val="a"/>
    <w:link w:val="Char0"/>
    <w:uiPriority w:val="99"/>
    <w:unhideWhenUsed/>
    <w:rsid w:val="00703E2C"/>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703E2C"/>
    <w:rPr>
      <w:sz w:val="18"/>
      <w:szCs w:val="18"/>
    </w:rPr>
  </w:style>
  <w:style w:type="character" w:styleId="a5">
    <w:name w:val="Hyperlink"/>
    <w:uiPriority w:val="99"/>
    <w:rsid w:val="00CA657A"/>
    <w:rPr>
      <w:strike w:val="0"/>
      <w:dstrike w:val="0"/>
      <w:color w:val="424242"/>
      <w:u w:val="none"/>
      <w:effect w:val="none"/>
    </w:rPr>
  </w:style>
  <w:style w:type="paragraph" w:styleId="a6">
    <w:name w:val="Normal (Web)"/>
    <w:basedOn w:val="a"/>
    <w:uiPriority w:val="99"/>
    <w:unhideWhenUsed/>
    <w:rsid w:val="00551ECB"/>
    <w:pPr>
      <w:spacing w:before="100" w:beforeAutospacing="1" w:after="100" w:afterAutospacing="1" w:line="240" w:lineRule="auto"/>
      <w:jc w:val="left"/>
    </w:pPr>
    <w:rPr>
      <w:rFonts w:ascii="宋体" w:eastAsia="宋体" w:hAnsi="宋体" w:cs="宋体"/>
      <w:kern w:val="0"/>
      <w:sz w:val="24"/>
      <w:szCs w:val="24"/>
    </w:rPr>
  </w:style>
  <w:style w:type="character" w:styleId="a7">
    <w:name w:val="Strong"/>
    <w:basedOn w:val="a0"/>
    <w:uiPriority w:val="22"/>
    <w:qFormat/>
    <w:rsid w:val="00551ECB"/>
    <w:rPr>
      <w:b/>
      <w:bCs/>
    </w:rPr>
  </w:style>
  <w:style w:type="paragraph" w:styleId="a8">
    <w:name w:val="List Paragraph"/>
    <w:basedOn w:val="a"/>
    <w:uiPriority w:val="34"/>
    <w:qFormat/>
    <w:rsid w:val="002C6CF3"/>
    <w:pPr>
      <w:ind w:firstLineChars="200" w:firstLine="420"/>
    </w:pPr>
  </w:style>
  <w:style w:type="paragraph" w:customStyle="1" w:styleId="p0">
    <w:name w:val="p0"/>
    <w:basedOn w:val="a"/>
    <w:rsid w:val="0000048F"/>
    <w:pPr>
      <w:spacing w:before="100" w:beforeAutospacing="1" w:after="100" w:afterAutospacing="1" w:line="240" w:lineRule="auto"/>
      <w:jc w:val="left"/>
    </w:pPr>
    <w:rPr>
      <w:rFonts w:ascii="宋体" w:eastAsia="宋体" w:hAnsi="宋体" w:cs="宋体"/>
      <w:kern w:val="0"/>
      <w:sz w:val="24"/>
      <w:szCs w:val="24"/>
    </w:rPr>
  </w:style>
  <w:style w:type="paragraph" w:styleId="a9">
    <w:name w:val="Balloon Text"/>
    <w:basedOn w:val="a"/>
    <w:link w:val="Char1"/>
    <w:uiPriority w:val="99"/>
    <w:semiHidden/>
    <w:unhideWhenUsed/>
    <w:rsid w:val="00FB5147"/>
    <w:pPr>
      <w:spacing w:line="240" w:lineRule="auto"/>
    </w:pPr>
    <w:rPr>
      <w:sz w:val="18"/>
      <w:szCs w:val="18"/>
    </w:rPr>
  </w:style>
  <w:style w:type="character" w:customStyle="1" w:styleId="Char1">
    <w:name w:val="批注框文本 Char"/>
    <w:basedOn w:val="a0"/>
    <w:link w:val="a9"/>
    <w:uiPriority w:val="99"/>
    <w:semiHidden/>
    <w:rsid w:val="00FB5147"/>
    <w:rPr>
      <w:sz w:val="18"/>
      <w:szCs w:val="18"/>
    </w:rPr>
  </w:style>
  <w:style w:type="character" w:customStyle="1" w:styleId="1Char">
    <w:name w:val="标题 1 Char"/>
    <w:basedOn w:val="a0"/>
    <w:link w:val="1"/>
    <w:uiPriority w:val="9"/>
    <w:rsid w:val="0052794E"/>
    <w:rPr>
      <w:rFonts w:ascii="宋体" w:eastAsia="宋体" w:hAnsi="宋体" w:cs="宋体"/>
      <w:b/>
      <w:bCs/>
      <w:kern w:val="36"/>
      <w:sz w:val="48"/>
      <w:szCs w:val="48"/>
    </w:rPr>
  </w:style>
  <w:style w:type="character" w:customStyle="1" w:styleId="3Char">
    <w:name w:val="标题 3 Char"/>
    <w:basedOn w:val="a0"/>
    <w:link w:val="3"/>
    <w:uiPriority w:val="9"/>
    <w:semiHidden/>
    <w:rsid w:val="005F7B20"/>
    <w:rPr>
      <w:b/>
      <w:bCs/>
      <w:sz w:val="32"/>
      <w:szCs w:val="32"/>
    </w:rPr>
  </w:style>
  <w:style w:type="character" w:customStyle="1" w:styleId="2Char">
    <w:name w:val="标题 2 Char"/>
    <w:basedOn w:val="a0"/>
    <w:link w:val="2"/>
    <w:uiPriority w:val="9"/>
    <w:semiHidden/>
    <w:rsid w:val="00904F03"/>
    <w:rPr>
      <w:rFonts w:asciiTheme="majorHAnsi" w:eastAsiaTheme="majorEastAsia" w:hAnsiTheme="majorHAnsi" w:cstheme="majorBidi"/>
      <w:b/>
      <w:bCs/>
      <w:sz w:val="32"/>
      <w:szCs w:val="32"/>
    </w:rPr>
  </w:style>
  <w:style w:type="character" w:customStyle="1" w:styleId="apple-converted-space">
    <w:name w:val="apple-converted-space"/>
    <w:basedOn w:val="a0"/>
    <w:rsid w:val="00FB4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1415">
      <w:bodyDiv w:val="1"/>
      <w:marLeft w:val="0"/>
      <w:marRight w:val="0"/>
      <w:marTop w:val="0"/>
      <w:marBottom w:val="0"/>
      <w:divBdr>
        <w:top w:val="none" w:sz="0" w:space="0" w:color="auto"/>
        <w:left w:val="none" w:sz="0" w:space="0" w:color="auto"/>
        <w:bottom w:val="none" w:sz="0" w:space="0" w:color="auto"/>
        <w:right w:val="none" w:sz="0" w:space="0" w:color="auto"/>
      </w:divBdr>
    </w:div>
    <w:div w:id="46537396">
      <w:bodyDiv w:val="1"/>
      <w:marLeft w:val="0"/>
      <w:marRight w:val="0"/>
      <w:marTop w:val="0"/>
      <w:marBottom w:val="0"/>
      <w:divBdr>
        <w:top w:val="none" w:sz="0" w:space="0" w:color="auto"/>
        <w:left w:val="none" w:sz="0" w:space="0" w:color="auto"/>
        <w:bottom w:val="none" w:sz="0" w:space="0" w:color="auto"/>
        <w:right w:val="none" w:sz="0" w:space="0" w:color="auto"/>
      </w:divBdr>
    </w:div>
    <w:div w:id="123354781">
      <w:bodyDiv w:val="1"/>
      <w:marLeft w:val="0"/>
      <w:marRight w:val="0"/>
      <w:marTop w:val="0"/>
      <w:marBottom w:val="0"/>
      <w:divBdr>
        <w:top w:val="none" w:sz="0" w:space="0" w:color="auto"/>
        <w:left w:val="none" w:sz="0" w:space="0" w:color="auto"/>
        <w:bottom w:val="none" w:sz="0" w:space="0" w:color="auto"/>
        <w:right w:val="none" w:sz="0" w:space="0" w:color="auto"/>
      </w:divBdr>
    </w:div>
    <w:div w:id="142435537">
      <w:bodyDiv w:val="1"/>
      <w:marLeft w:val="0"/>
      <w:marRight w:val="0"/>
      <w:marTop w:val="0"/>
      <w:marBottom w:val="0"/>
      <w:divBdr>
        <w:top w:val="none" w:sz="0" w:space="0" w:color="auto"/>
        <w:left w:val="none" w:sz="0" w:space="0" w:color="auto"/>
        <w:bottom w:val="none" w:sz="0" w:space="0" w:color="auto"/>
        <w:right w:val="none" w:sz="0" w:space="0" w:color="auto"/>
      </w:divBdr>
    </w:div>
    <w:div w:id="160967730">
      <w:bodyDiv w:val="1"/>
      <w:marLeft w:val="0"/>
      <w:marRight w:val="0"/>
      <w:marTop w:val="0"/>
      <w:marBottom w:val="0"/>
      <w:divBdr>
        <w:top w:val="none" w:sz="0" w:space="0" w:color="auto"/>
        <w:left w:val="none" w:sz="0" w:space="0" w:color="auto"/>
        <w:bottom w:val="none" w:sz="0" w:space="0" w:color="auto"/>
        <w:right w:val="none" w:sz="0" w:space="0" w:color="auto"/>
      </w:divBdr>
    </w:div>
    <w:div w:id="240795491">
      <w:bodyDiv w:val="1"/>
      <w:marLeft w:val="0"/>
      <w:marRight w:val="0"/>
      <w:marTop w:val="0"/>
      <w:marBottom w:val="0"/>
      <w:divBdr>
        <w:top w:val="none" w:sz="0" w:space="0" w:color="auto"/>
        <w:left w:val="none" w:sz="0" w:space="0" w:color="auto"/>
        <w:bottom w:val="none" w:sz="0" w:space="0" w:color="auto"/>
        <w:right w:val="none" w:sz="0" w:space="0" w:color="auto"/>
      </w:divBdr>
    </w:div>
    <w:div w:id="256906024">
      <w:bodyDiv w:val="1"/>
      <w:marLeft w:val="0"/>
      <w:marRight w:val="0"/>
      <w:marTop w:val="0"/>
      <w:marBottom w:val="0"/>
      <w:divBdr>
        <w:top w:val="none" w:sz="0" w:space="0" w:color="auto"/>
        <w:left w:val="none" w:sz="0" w:space="0" w:color="auto"/>
        <w:bottom w:val="none" w:sz="0" w:space="0" w:color="auto"/>
        <w:right w:val="none" w:sz="0" w:space="0" w:color="auto"/>
      </w:divBdr>
    </w:div>
    <w:div w:id="270937958">
      <w:bodyDiv w:val="1"/>
      <w:marLeft w:val="0"/>
      <w:marRight w:val="0"/>
      <w:marTop w:val="0"/>
      <w:marBottom w:val="0"/>
      <w:divBdr>
        <w:top w:val="none" w:sz="0" w:space="0" w:color="auto"/>
        <w:left w:val="none" w:sz="0" w:space="0" w:color="auto"/>
        <w:bottom w:val="none" w:sz="0" w:space="0" w:color="auto"/>
        <w:right w:val="none" w:sz="0" w:space="0" w:color="auto"/>
      </w:divBdr>
    </w:div>
    <w:div w:id="272445939">
      <w:bodyDiv w:val="1"/>
      <w:marLeft w:val="0"/>
      <w:marRight w:val="0"/>
      <w:marTop w:val="0"/>
      <w:marBottom w:val="0"/>
      <w:divBdr>
        <w:top w:val="none" w:sz="0" w:space="0" w:color="auto"/>
        <w:left w:val="none" w:sz="0" w:space="0" w:color="auto"/>
        <w:bottom w:val="none" w:sz="0" w:space="0" w:color="auto"/>
        <w:right w:val="none" w:sz="0" w:space="0" w:color="auto"/>
      </w:divBdr>
      <w:divsChild>
        <w:div w:id="352340000">
          <w:marLeft w:val="0"/>
          <w:marRight w:val="0"/>
          <w:marTop w:val="0"/>
          <w:marBottom w:val="0"/>
          <w:divBdr>
            <w:top w:val="none" w:sz="0" w:space="0" w:color="auto"/>
            <w:left w:val="none" w:sz="0" w:space="0" w:color="auto"/>
            <w:bottom w:val="none" w:sz="0" w:space="0" w:color="auto"/>
            <w:right w:val="none" w:sz="0" w:space="0" w:color="auto"/>
          </w:divBdr>
        </w:div>
      </w:divsChild>
    </w:div>
    <w:div w:id="299696255">
      <w:bodyDiv w:val="1"/>
      <w:marLeft w:val="0"/>
      <w:marRight w:val="0"/>
      <w:marTop w:val="0"/>
      <w:marBottom w:val="0"/>
      <w:divBdr>
        <w:top w:val="none" w:sz="0" w:space="0" w:color="auto"/>
        <w:left w:val="none" w:sz="0" w:space="0" w:color="auto"/>
        <w:bottom w:val="none" w:sz="0" w:space="0" w:color="auto"/>
        <w:right w:val="none" w:sz="0" w:space="0" w:color="auto"/>
      </w:divBdr>
    </w:div>
    <w:div w:id="358356620">
      <w:bodyDiv w:val="1"/>
      <w:marLeft w:val="0"/>
      <w:marRight w:val="0"/>
      <w:marTop w:val="0"/>
      <w:marBottom w:val="0"/>
      <w:divBdr>
        <w:top w:val="none" w:sz="0" w:space="0" w:color="auto"/>
        <w:left w:val="none" w:sz="0" w:space="0" w:color="auto"/>
        <w:bottom w:val="none" w:sz="0" w:space="0" w:color="auto"/>
        <w:right w:val="none" w:sz="0" w:space="0" w:color="auto"/>
      </w:divBdr>
    </w:div>
    <w:div w:id="392775100">
      <w:bodyDiv w:val="1"/>
      <w:marLeft w:val="0"/>
      <w:marRight w:val="0"/>
      <w:marTop w:val="0"/>
      <w:marBottom w:val="0"/>
      <w:divBdr>
        <w:top w:val="none" w:sz="0" w:space="0" w:color="auto"/>
        <w:left w:val="none" w:sz="0" w:space="0" w:color="auto"/>
        <w:bottom w:val="none" w:sz="0" w:space="0" w:color="auto"/>
        <w:right w:val="none" w:sz="0" w:space="0" w:color="auto"/>
      </w:divBdr>
    </w:div>
    <w:div w:id="422840361">
      <w:bodyDiv w:val="1"/>
      <w:marLeft w:val="0"/>
      <w:marRight w:val="0"/>
      <w:marTop w:val="0"/>
      <w:marBottom w:val="0"/>
      <w:divBdr>
        <w:top w:val="none" w:sz="0" w:space="0" w:color="auto"/>
        <w:left w:val="none" w:sz="0" w:space="0" w:color="auto"/>
        <w:bottom w:val="none" w:sz="0" w:space="0" w:color="auto"/>
        <w:right w:val="none" w:sz="0" w:space="0" w:color="auto"/>
      </w:divBdr>
    </w:div>
    <w:div w:id="448165707">
      <w:bodyDiv w:val="1"/>
      <w:marLeft w:val="0"/>
      <w:marRight w:val="0"/>
      <w:marTop w:val="0"/>
      <w:marBottom w:val="0"/>
      <w:divBdr>
        <w:top w:val="none" w:sz="0" w:space="0" w:color="auto"/>
        <w:left w:val="none" w:sz="0" w:space="0" w:color="auto"/>
        <w:bottom w:val="none" w:sz="0" w:space="0" w:color="auto"/>
        <w:right w:val="none" w:sz="0" w:space="0" w:color="auto"/>
      </w:divBdr>
    </w:div>
    <w:div w:id="490411676">
      <w:bodyDiv w:val="1"/>
      <w:marLeft w:val="0"/>
      <w:marRight w:val="0"/>
      <w:marTop w:val="0"/>
      <w:marBottom w:val="0"/>
      <w:divBdr>
        <w:top w:val="none" w:sz="0" w:space="0" w:color="auto"/>
        <w:left w:val="none" w:sz="0" w:space="0" w:color="auto"/>
        <w:bottom w:val="none" w:sz="0" w:space="0" w:color="auto"/>
        <w:right w:val="none" w:sz="0" w:space="0" w:color="auto"/>
      </w:divBdr>
    </w:div>
    <w:div w:id="556622062">
      <w:bodyDiv w:val="1"/>
      <w:marLeft w:val="0"/>
      <w:marRight w:val="0"/>
      <w:marTop w:val="0"/>
      <w:marBottom w:val="0"/>
      <w:divBdr>
        <w:top w:val="none" w:sz="0" w:space="0" w:color="auto"/>
        <w:left w:val="none" w:sz="0" w:space="0" w:color="auto"/>
        <w:bottom w:val="none" w:sz="0" w:space="0" w:color="auto"/>
        <w:right w:val="none" w:sz="0" w:space="0" w:color="auto"/>
      </w:divBdr>
    </w:div>
    <w:div w:id="557059057">
      <w:bodyDiv w:val="1"/>
      <w:marLeft w:val="0"/>
      <w:marRight w:val="0"/>
      <w:marTop w:val="0"/>
      <w:marBottom w:val="0"/>
      <w:divBdr>
        <w:top w:val="none" w:sz="0" w:space="0" w:color="auto"/>
        <w:left w:val="none" w:sz="0" w:space="0" w:color="auto"/>
        <w:bottom w:val="none" w:sz="0" w:space="0" w:color="auto"/>
        <w:right w:val="none" w:sz="0" w:space="0" w:color="auto"/>
      </w:divBdr>
    </w:div>
    <w:div w:id="572589903">
      <w:bodyDiv w:val="1"/>
      <w:marLeft w:val="0"/>
      <w:marRight w:val="0"/>
      <w:marTop w:val="0"/>
      <w:marBottom w:val="0"/>
      <w:divBdr>
        <w:top w:val="none" w:sz="0" w:space="0" w:color="auto"/>
        <w:left w:val="none" w:sz="0" w:space="0" w:color="auto"/>
        <w:bottom w:val="none" w:sz="0" w:space="0" w:color="auto"/>
        <w:right w:val="none" w:sz="0" w:space="0" w:color="auto"/>
      </w:divBdr>
    </w:div>
    <w:div w:id="645624127">
      <w:bodyDiv w:val="1"/>
      <w:marLeft w:val="0"/>
      <w:marRight w:val="0"/>
      <w:marTop w:val="0"/>
      <w:marBottom w:val="0"/>
      <w:divBdr>
        <w:top w:val="none" w:sz="0" w:space="0" w:color="auto"/>
        <w:left w:val="none" w:sz="0" w:space="0" w:color="auto"/>
        <w:bottom w:val="none" w:sz="0" w:space="0" w:color="auto"/>
        <w:right w:val="none" w:sz="0" w:space="0" w:color="auto"/>
      </w:divBdr>
    </w:div>
    <w:div w:id="671298544">
      <w:bodyDiv w:val="1"/>
      <w:marLeft w:val="0"/>
      <w:marRight w:val="0"/>
      <w:marTop w:val="0"/>
      <w:marBottom w:val="0"/>
      <w:divBdr>
        <w:top w:val="none" w:sz="0" w:space="0" w:color="auto"/>
        <w:left w:val="none" w:sz="0" w:space="0" w:color="auto"/>
        <w:bottom w:val="none" w:sz="0" w:space="0" w:color="auto"/>
        <w:right w:val="none" w:sz="0" w:space="0" w:color="auto"/>
      </w:divBdr>
    </w:div>
    <w:div w:id="671690371">
      <w:bodyDiv w:val="1"/>
      <w:marLeft w:val="0"/>
      <w:marRight w:val="0"/>
      <w:marTop w:val="0"/>
      <w:marBottom w:val="0"/>
      <w:divBdr>
        <w:top w:val="none" w:sz="0" w:space="0" w:color="auto"/>
        <w:left w:val="none" w:sz="0" w:space="0" w:color="auto"/>
        <w:bottom w:val="none" w:sz="0" w:space="0" w:color="auto"/>
        <w:right w:val="none" w:sz="0" w:space="0" w:color="auto"/>
      </w:divBdr>
    </w:div>
    <w:div w:id="702368683">
      <w:bodyDiv w:val="1"/>
      <w:marLeft w:val="0"/>
      <w:marRight w:val="0"/>
      <w:marTop w:val="0"/>
      <w:marBottom w:val="0"/>
      <w:divBdr>
        <w:top w:val="none" w:sz="0" w:space="0" w:color="auto"/>
        <w:left w:val="none" w:sz="0" w:space="0" w:color="auto"/>
        <w:bottom w:val="none" w:sz="0" w:space="0" w:color="auto"/>
        <w:right w:val="none" w:sz="0" w:space="0" w:color="auto"/>
      </w:divBdr>
    </w:div>
    <w:div w:id="702709018">
      <w:bodyDiv w:val="1"/>
      <w:marLeft w:val="0"/>
      <w:marRight w:val="0"/>
      <w:marTop w:val="0"/>
      <w:marBottom w:val="0"/>
      <w:divBdr>
        <w:top w:val="none" w:sz="0" w:space="0" w:color="auto"/>
        <w:left w:val="none" w:sz="0" w:space="0" w:color="auto"/>
        <w:bottom w:val="none" w:sz="0" w:space="0" w:color="auto"/>
        <w:right w:val="none" w:sz="0" w:space="0" w:color="auto"/>
      </w:divBdr>
    </w:div>
    <w:div w:id="732705501">
      <w:bodyDiv w:val="1"/>
      <w:marLeft w:val="0"/>
      <w:marRight w:val="0"/>
      <w:marTop w:val="0"/>
      <w:marBottom w:val="0"/>
      <w:divBdr>
        <w:top w:val="none" w:sz="0" w:space="0" w:color="auto"/>
        <w:left w:val="none" w:sz="0" w:space="0" w:color="auto"/>
        <w:bottom w:val="none" w:sz="0" w:space="0" w:color="auto"/>
        <w:right w:val="none" w:sz="0" w:space="0" w:color="auto"/>
      </w:divBdr>
    </w:div>
    <w:div w:id="734545155">
      <w:bodyDiv w:val="1"/>
      <w:marLeft w:val="0"/>
      <w:marRight w:val="0"/>
      <w:marTop w:val="0"/>
      <w:marBottom w:val="0"/>
      <w:divBdr>
        <w:top w:val="none" w:sz="0" w:space="0" w:color="auto"/>
        <w:left w:val="none" w:sz="0" w:space="0" w:color="auto"/>
        <w:bottom w:val="none" w:sz="0" w:space="0" w:color="auto"/>
        <w:right w:val="none" w:sz="0" w:space="0" w:color="auto"/>
      </w:divBdr>
    </w:div>
    <w:div w:id="774787115">
      <w:bodyDiv w:val="1"/>
      <w:marLeft w:val="0"/>
      <w:marRight w:val="0"/>
      <w:marTop w:val="0"/>
      <w:marBottom w:val="0"/>
      <w:divBdr>
        <w:top w:val="none" w:sz="0" w:space="0" w:color="auto"/>
        <w:left w:val="none" w:sz="0" w:space="0" w:color="auto"/>
        <w:bottom w:val="none" w:sz="0" w:space="0" w:color="auto"/>
        <w:right w:val="none" w:sz="0" w:space="0" w:color="auto"/>
      </w:divBdr>
    </w:div>
    <w:div w:id="810249870">
      <w:bodyDiv w:val="1"/>
      <w:marLeft w:val="0"/>
      <w:marRight w:val="0"/>
      <w:marTop w:val="0"/>
      <w:marBottom w:val="0"/>
      <w:divBdr>
        <w:top w:val="none" w:sz="0" w:space="0" w:color="auto"/>
        <w:left w:val="none" w:sz="0" w:space="0" w:color="auto"/>
        <w:bottom w:val="none" w:sz="0" w:space="0" w:color="auto"/>
        <w:right w:val="none" w:sz="0" w:space="0" w:color="auto"/>
      </w:divBdr>
    </w:div>
    <w:div w:id="867569815">
      <w:bodyDiv w:val="1"/>
      <w:marLeft w:val="0"/>
      <w:marRight w:val="0"/>
      <w:marTop w:val="0"/>
      <w:marBottom w:val="0"/>
      <w:divBdr>
        <w:top w:val="none" w:sz="0" w:space="0" w:color="auto"/>
        <w:left w:val="none" w:sz="0" w:space="0" w:color="auto"/>
        <w:bottom w:val="none" w:sz="0" w:space="0" w:color="auto"/>
        <w:right w:val="none" w:sz="0" w:space="0" w:color="auto"/>
      </w:divBdr>
    </w:div>
    <w:div w:id="887568533">
      <w:bodyDiv w:val="1"/>
      <w:marLeft w:val="0"/>
      <w:marRight w:val="0"/>
      <w:marTop w:val="0"/>
      <w:marBottom w:val="0"/>
      <w:divBdr>
        <w:top w:val="none" w:sz="0" w:space="0" w:color="auto"/>
        <w:left w:val="none" w:sz="0" w:space="0" w:color="auto"/>
        <w:bottom w:val="none" w:sz="0" w:space="0" w:color="auto"/>
        <w:right w:val="none" w:sz="0" w:space="0" w:color="auto"/>
      </w:divBdr>
    </w:div>
    <w:div w:id="892227999">
      <w:bodyDiv w:val="1"/>
      <w:marLeft w:val="0"/>
      <w:marRight w:val="0"/>
      <w:marTop w:val="0"/>
      <w:marBottom w:val="0"/>
      <w:divBdr>
        <w:top w:val="none" w:sz="0" w:space="0" w:color="auto"/>
        <w:left w:val="none" w:sz="0" w:space="0" w:color="auto"/>
        <w:bottom w:val="none" w:sz="0" w:space="0" w:color="auto"/>
        <w:right w:val="none" w:sz="0" w:space="0" w:color="auto"/>
      </w:divBdr>
    </w:div>
    <w:div w:id="977035165">
      <w:bodyDiv w:val="1"/>
      <w:marLeft w:val="0"/>
      <w:marRight w:val="0"/>
      <w:marTop w:val="0"/>
      <w:marBottom w:val="0"/>
      <w:divBdr>
        <w:top w:val="none" w:sz="0" w:space="0" w:color="auto"/>
        <w:left w:val="none" w:sz="0" w:space="0" w:color="auto"/>
        <w:bottom w:val="none" w:sz="0" w:space="0" w:color="auto"/>
        <w:right w:val="none" w:sz="0" w:space="0" w:color="auto"/>
      </w:divBdr>
    </w:div>
    <w:div w:id="1143740963">
      <w:bodyDiv w:val="1"/>
      <w:marLeft w:val="0"/>
      <w:marRight w:val="0"/>
      <w:marTop w:val="0"/>
      <w:marBottom w:val="0"/>
      <w:divBdr>
        <w:top w:val="none" w:sz="0" w:space="0" w:color="auto"/>
        <w:left w:val="none" w:sz="0" w:space="0" w:color="auto"/>
        <w:bottom w:val="none" w:sz="0" w:space="0" w:color="auto"/>
        <w:right w:val="none" w:sz="0" w:space="0" w:color="auto"/>
      </w:divBdr>
    </w:div>
    <w:div w:id="1170295006">
      <w:bodyDiv w:val="1"/>
      <w:marLeft w:val="0"/>
      <w:marRight w:val="0"/>
      <w:marTop w:val="0"/>
      <w:marBottom w:val="0"/>
      <w:divBdr>
        <w:top w:val="none" w:sz="0" w:space="0" w:color="auto"/>
        <w:left w:val="none" w:sz="0" w:space="0" w:color="auto"/>
        <w:bottom w:val="none" w:sz="0" w:space="0" w:color="auto"/>
        <w:right w:val="none" w:sz="0" w:space="0" w:color="auto"/>
      </w:divBdr>
    </w:div>
    <w:div w:id="1189026221">
      <w:bodyDiv w:val="1"/>
      <w:marLeft w:val="0"/>
      <w:marRight w:val="0"/>
      <w:marTop w:val="0"/>
      <w:marBottom w:val="0"/>
      <w:divBdr>
        <w:top w:val="none" w:sz="0" w:space="0" w:color="auto"/>
        <w:left w:val="none" w:sz="0" w:space="0" w:color="auto"/>
        <w:bottom w:val="none" w:sz="0" w:space="0" w:color="auto"/>
        <w:right w:val="none" w:sz="0" w:space="0" w:color="auto"/>
      </w:divBdr>
      <w:divsChild>
        <w:div w:id="1952862516">
          <w:marLeft w:val="0"/>
          <w:marRight w:val="0"/>
          <w:marTop w:val="525"/>
          <w:marBottom w:val="285"/>
          <w:divBdr>
            <w:top w:val="none" w:sz="0" w:space="0" w:color="auto"/>
            <w:left w:val="none" w:sz="0" w:space="0" w:color="auto"/>
            <w:bottom w:val="none" w:sz="0" w:space="0" w:color="auto"/>
            <w:right w:val="none" w:sz="0" w:space="0" w:color="auto"/>
          </w:divBdr>
        </w:div>
      </w:divsChild>
    </w:div>
    <w:div w:id="1240479496">
      <w:bodyDiv w:val="1"/>
      <w:marLeft w:val="0"/>
      <w:marRight w:val="0"/>
      <w:marTop w:val="0"/>
      <w:marBottom w:val="0"/>
      <w:divBdr>
        <w:top w:val="none" w:sz="0" w:space="0" w:color="auto"/>
        <w:left w:val="none" w:sz="0" w:space="0" w:color="auto"/>
        <w:bottom w:val="none" w:sz="0" w:space="0" w:color="auto"/>
        <w:right w:val="none" w:sz="0" w:space="0" w:color="auto"/>
      </w:divBdr>
    </w:div>
    <w:div w:id="1290010938">
      <w:bodyDiv w:val="1"/>
      <w:marLeft w:val="0"/>
      <w:marRight w:val="0"/>
      <w:marTop w:val="0"/>
      <w:marBottom w:val="0"/>
      <w:divBdr>
        <w:top w:val="none" w:sz="0" w:space="0" w:color="auto"/>
        <w:left w:val="none" w:sz="0" w:space="0" w:color="auto"/>
        <w:bottom w:val="none" w:sz="0" w:space="0" w:color="auto"/>
        <w:right w:val="none" w:sz="0" w:space="0" w:color="auto"/>
      </w:divBdr>
    </w:div>
    <w:div w:id="1320621738">
      <w:bodyDiv w:val="1"/>
      <w:marLeft w:val="0"/>
      <w:marRight w:val="0"/>
      <w:marTop w:val="0"/>
      <w:marBottom w:val="0"/>
      <w:divBdr>
        <w:top w:val="none" w:sz="0" w:space="0" w:color="auto"/>
        <w:left w:val="none" w:sz="0" w:space="0" w:color="auto"/>
        <w:bottom w:val="none" w:sz="0" w:space="0" w:color="auto"/>
        <w:right w:val="none" w:sz="0" w:space="0" w:color="auto"/>
      </w:divBdr>
    </w:div>
    <w:div w:id="1325427054">
      <w:bodyDiv w:val="1"/>
      <w:marLeft w:val="0"/>
      <w:marRight w:val="0"/>
      <w:marTop w:val="0"/>
      <w:marBottom w:val="0"/>
      <w:divBdr>
        <w:top w:val="none" w:sz="0" w:space="0" w:color="auto"/>
        <w:left w:val="none" w:sz="0" w:space="0" w:color="auto"/>
        <w:bottom w:val="none" w:sz="0" w:space="0" w:color="auto"/>
        <w:right w:val="none" w:sz="0" w:space="0" w:color="auto"/>
      </w:divBdr>
    </w:div>
    <w:div w:id="1371148258">
      <w:bodyDiv w:val="1"/>
      <w:marLeft w:val="0"/>
      <w:marRight w:val="0"/>
      <w:marTop w:val="0"/>
      <w:marBottom w:val="0"/>
      <w:divBdr>
        <w:top w:val="none" w:sz="0" w:space="0" w:color="auto"/>
        <w:left w:val="none" w:sz="0" w:space="0" w:color="auto"/>
        <w:bottom w:val="none" w:sz="0" w:space="0" w:color="auto"/>
        <w:right w:val="none" w:sz="0" w:space="0" w:color="auto"/>
      </w:divBdr>
    </w:div>
    <w:div w:id="1384988287">
      <w:bodyDiv w:val="1"/>
      <w:marLeft w:val="0"/>
      <w:marRight w:val="0"/>
      <w:marTop w:val="0"/>
      <w:marBottom w:val="0"/>
      <w:divBdr>
        <w:top w:val="none" w:sz="0" w:space="0" w:color="auto"/>
        <w:left w:val="none" w:sz="0" w:space="0" w:color="auto"/>
        <w:bottom w:val="none" w:sz="0" w:space="0" w:color="auto"/>
        <w:right w:val="none" w:sz="0" w:space="0" w:color="auto"/>
      </w:divBdr>
    </w:div>
    <w:div w:id="1405950778">
      <w:bodyDiv w:val="1"/>
      <w:marLeft w:val="0"/>
      <w:marRight w:val="0"/>
      <w:marTop w:val="0"/>
      <w:marBottom w:val="0"/>
      <w:divBdr>
        <w:top w:val="none" w:sz="0" w:space="0" w:color="auto"/>
        <w:left w:val="none" w:sz="0" w:space="0" w:color="auto"/>
        <w:bottom w:val="none" w:sz="0" w:space="0" w:color="auto"/>
        <w:right w:val="none" w:sz="0" w:space="0" w:color="auto"/>
      </w:divBdr>
    </w:div>
    <w:div w:id="1507136223">
      <w:bodyDiv w:val="1"/>
      <w:marLeft w:val="0"/>
      <w:marRight w:val="0"/>
      <w:marTop w:val="0"/>
      <w:marBottom w:val="0"/>
      <w:divBdr>
        <w:top w:val="none" w:sz="0" w:space="0" w:color="auto"/>
        <w:left w:val="none" w:sz="0" w:space="0" w:color="auto"/>
        <w:bottom w:val="none" w:sz="0" w:space="0" w:color="auto"/>
        <w:right w:val="none" w:sz="0" w:space="0" w:color="auto"/>
      </w:divBdr>
    </w:div>
    <w:div w:id="1536456638">
      <w:bodyDiv w:val="1"/>
      <w:marLeft w:val="0"/>
      <w:marRight w:val="0"/>
      <w:marTop w:val="0"/>
      <w:marBottom w:val="0"/>
      <w:divBdr>
        <w:top w:val="none" w:sz="0" w:space="0" w:color="auto"/>
        <w:left w:val="none" w:sz="0" w:space="0" w:color="auto"/>
        <w:bottom w:val="none" w:sz="0" w:space="0" w:color="auto"/>
        <w:right w:val="none" w:sz="0" w:space="0" w:color="auto"/>
      </w:divBdr>
      <w:divsChild>
        <w:div w:id="1469593409">
          <w:marLeft w:val="0"/>
          <w:marRight w:val="0"/>
          <w:marTop w:val="0"/>
          <w:marBottom w:val="0"/>
          <w:divBdr>
            <w:top w:val="none" w:sz="0" w:space="0" w:color="auto"/>
            <w:left w:val="none" w:sz="0" w:space="0" w:color="auto"/>
            <w:bottom w:val="none" w:sz="0" w:space="0" w:color="auto"/>
            <w:right w:val="none" w:sz="0" w:space="0" w:color="auto"/>
          </w:divBdr>
          <w:divsChild>
            <w:div w:id="1137916120">
              <w:marLeft w:val="0"/>
              <w:marRight w:val="0"/>
              <w:marTop w:val="0"/>
              <w:marBottom w:val="0"/>
              <w:divBdr>
                <w:top w:val="none" w:sz="0" w:space="0" w:color="auto"/>
                <w:left w:val="none" w:sz="0" w:space="0" w:color="auto"/>
                <w:bottom w:val="none" w:sz="0" w:space="0" w:color="auto"/>
                <w:right w:val="none" w:sz="0" w:space="0" w:color="auto"/>
              </w:divBdr>
              <w:divsChild>
                <w:div w:id="101430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702664">
      <w:bodyDiv w:val="1"/>
      <w:marLeft w:val="0"/>
      <w:marRight w:val="0"/>
      <w:marTop w:val="0"/>
      <w:marBottom w:val="0"/>
      <w:divBdr>
        <w:top w:val="none" w:sz="0" w:space="0" w:color="auto"/>
        <w:left w:val="none" w:sz="0" w:space="0" w:color="auto"/>
        <w:bottom w:val="none" w:sz="0" w:space="0" w:color="auto"/>
        <w:right w:val="none" w:sz="0" w:space="0" w:color="auto"/>
      </w:divBdr>
    </w:div>
    <w:div w:id="1582524307">
      <w:bodyDiv w:val="1"/>
      <w:marLeft w:val="0"/>
      <w:marRight w:val="0"/>
      <w:marTop w:val="0"/>
      <w:marBottom w:val="0"/>
      <w:divBdr>
        <w:top w:val="none" w:sz="0" w:space="0" w:color="auto"/>
        <w:left w:val="none" w:sz="0" w:space="0" w:color="auto"/>
        <w:bottom w:val="none" w:sz="0" w:space="0" w:color="auto"/>
        <w:right w:val="none" w:sz="0" w:space="0" w:color="auto"/>
      </w:divBdr>
    </w:div>
    <w:div w:id="1619607741">
      <w:bodyDiv w:val="1"/>
      <w:marLeft w:val="0"/>
      <w:marRight w:val="0"/>
      <w:marTop w:val="0"/>
      <w:marBottom w:val="0"/>
      <w:divBdr>
        <w:top w:val="none" w:sz="0" w:space="0" w:color="auto"/>
        <w:left w:val="none" w:sz="0" w:space="0" w:color="auto"/>
        <w:bottom w:val="none" w:sz="0" w:space="0" w:color="auto"/>
        <w:right w:val="none" w:sz="0" w:space="0" w:color="auto"/>
      </w:divBdr>
    </w:div>
    <w:div w:id="1649552552">
      <w:bodyDiv w:val="1"/>
      <w:marLeft w:val="0"/>
      <w:marRight w:val="0"/>
      <w:marTop w:val="0"/>
      <w:marBottom w:val="0"/>
      <w:divBdr>
        <w:top w:val="none" w:sz="0" w:space="0" w:color="auto"/>
        <w:left w:val="none" w:sz="0" w:space="0" w:color="auto"/>
        <w:bottom w:val="none" w:sz="0" w:space="0" w:color="auto"/>
        <w:right w:val="none" w:sz="0" w:space="0" w:color="auto"/>
      </w:divBdr>
    </w:div>
    <w:div w:id="1665470541">
      <w:bodyDiv w:val="1"/>
      <w:marLeft w:val="0"/>
      <w:marRight w:val="0"/>
      <w:marTop w:val="0"/>
      <w:marBottom w:val="0"/>
      <w:divBdr>
        <w:top w:val="none" w:sz="0" w:space="0" w:color="auto"/>
        <w:left w:val="none" w:sz="0" w:space="0" w:color="auto"/>
        <w:bottom w:val="none" w:sz="0" w:space="0" w:color="auto"/>
        <w:right w:val="none" w:sz="0" w:space="0" w:color="auto"/>
      </w:divBdr>
    </w:div>
    <w:div w:id="1727677179">
      <w:bodyDiv w:val="1"/>
      <w:marLeft w:val="0"/>
      <w:marRight w:val="0"/>
      <w:marTop w:val="0"/>
      <w:marBottom w:val="0"/>
      <w:divBdr>
        <w:top w:val="none" w:sz="0" w:space="0" w:color="auto"/>
        <w:left w:val="none" w:sz="0" w:space="0" w:color="auto"/>
        <w:bottom w:val="none" w:sz="0" w:space="0" w:color="auto"/>
        <w:right w:val="none" w:sz="0" w:space="0" w:color="auto"/>
      </w:divBdr>
    </w:div>
    <w:div w:id="1732189470">
      <w:bodyDiv w:val="1"/>
      <w:marLeft w:val="0"/>
      <w:marRight w:val="0"/>
      <w:marTop w:val="0"/>
      <w:marBottom w:val="0"/>
      <w:divBdr>
        <w:top w:val="none" w:sz="0" w:space="0" w:color="auto"/>
        <w:left w:val="none" w:sz="0" w:space="0" w:color="auto"/>
        <w:bottom w:val="none" w:sz="0" w:space="0" w:color="auto"/>
        <w:right w:val="none" w:sz="0" w:space="0" w:color="auto"/>
      </w:divBdr>
    </w:div>
    <w:div w:id="1738281979">
      <w:bodyDiv w:val="1"/>
      <w:marLeft w:val="0"/>
      <w:marRight w:val="0"/>
      <w:marTop w:val="0"/>
      <w:marBottom w:val="0"/>
      <w:divBdr>
        <w:top w:val="none" w:sz="0" w:space="0" w:color="auto"/>
        <w:left w:val="none" w:sz="0" w:space="0" w:color="auto"/>
        <w:bottom w:val="none" w:sz="0" w:space="0" w:color="auto"/>
        <w:right w:val="none" w:sz="0" w:space="0" w:color="auto"/>
      </w:divBdr>
    </w:div>
    <w:div w:id="1763257297">
      <w:bodyDiv w:val="1"/>
      <w:marLeft w:val="0"/>
      <w:marRight w:val="0"/>
      <w:marTop w:val="0"/>
      <w:marBottom w:val="0"/>
      <w:divBdr>
        <w:top w:val="none" w:sz="0" w:space="0" w:color="auto"/>
        <w:left w:val="none" w:sz="0" w:space="0" w:color="auto"/>
        <w:bottom w:val="none" w:sz="0" w:space="0" w:color="auto"/>
        <w:right w:val="none" w:sz="0" w:space="0" w:color="auto"/>
      </w:divBdr>
    </w:div>
    <w:div w:id="1764111371">
      <w:bodyDiv w:val="1"/>
      <w:marLeft w:val="0"/>
      <w:marRight w:val="0"/>
      <w:marTop w:val="0"/>
      <w:marBottom w:val="0"/>
      <w:divBdr>
        <w:top w:val="none" w:sz="0" w:space="0" w:color="auto"/>
        <w:left w:val="none" w:sz="0" w:space="0" w:color="auto"/>
        <w:bottom w:val="none" w:sz="0" w:space="0" w:color="auto"/>
        <w:right w:val="none" w:sz="0" w:space="0" w:color="auto"/>
      </w:divBdr>
    </w:div>
    <w:div w:id="1843081960">
      <w:bodyDiv w:val="1"/>
      <w:marLeft w:val="0"/>
      <w:marRight w:val="0"/>
      <w:marTop w:val="0"/>
      <w:marBottom w:val="0"/>
      <w:divBdr>
        <w:top w:val="none" w:sz="0" w:space="0" w:color="auto"/>
        <w:left w:val="none" w:sz="0" w:space="0" w:color="auto"/>
        <w:bottom w:val="none" w:sz="0" w:space="0" w:color="auto"/>
        <w:right w:val="none" w:sz="0" w:space="0" w:color="auto"/>
      </w:divBdr>
    </w:div>
    <w:div w:id="1850630849">
      <w:bodyDiv w:val="1"/>
      <w:marLeft w:val="0"/>
      <w:marRight w:val="0"/>
      <w:marTop w:val="0"/>
      <w:marBottom w:val="0"/>
      <w:divBdr>
        <w:top w:val="none" w:sz="0" w:space="0" w:color="auto"/>
        <w:left w:val="none" w:sz="0" w:space="0" w:color="auto"/>
        <w:bottom w:val="none" w:sz="0" w:space="0" w:color="auto"/>
        <w:right w:val="none" w:sz="0" w:space="0" w:color="auto"/>
      </w:divBdr>
    </w:div>
    <w:div w:id="1876498970">
      <w:bodyDiv w:val="1"/>
      <w:marLeft w:val="0"/>
      <w:marRight w:val="0"/>
      <w:marTop w:val="0"/>
      <w:marBottom w:val="0"/>
      <w:divBdr>
        <w:top w:val="none" w:sz="0" w:space="0" w:color="auto"/>
        <w:left w:val="none" w:sz="0" w:space="0" w:color="auto"/>
        <w:bottom w:val="none" w:sz="0" w:space="0" w:color="auto"/>
        <w:right w:val="none" w:sz="0" w:space="0" w:color="auto"/>
      </w:divBdr>
    </w:div>
    <w:div w:id="1885167271">
      <w:bodyDiv w:val="1"/>
      <w:marLeft w:val="0"/>
      <w:marRight w:val="0"/>
      <w:marTop w:val="0"/>
      <w:marBottom w:val="0"/>
      <w:divBdr>
        <w:top w:val="none" w:sz="0" w:space="0" w:color="auto"/>
        <w:left w:val="none" w:sz="0" w:space="0" w:color="auto"/>
        <w:bottom w:val="none" w:sz="0" w:space="0" w:color="auto"/>
        <w:right w:val="none" w:sz="0" w:space="0" w:color="auto"/>
      </w:divBdr>
    </w:div>
    <w:div w:id="1963416099">
      <w:bodyDiv w:val="1"/>
      <w:marLeft w:val="0"/>
      <w:marRight w:val="0"/>
      <w:marTop w:val="0"/>
      <w:marBottom w:val="0"/>
      <w:divBdr>
        <w:top w:val="none" w:sz="0" w:space="0" w:color="auto"/>
        <w:left w:val="none" w:sz="0" w:space="0" w:color="auto"/>
        <w:bottom w:val="none" w:sz="0" w:space="0" w:color="auto"/>
        <w:right w:val="none" w:sz="0" w:space="0" w:color="auto"/>
      </w:divBdr>
    </w:div>
    <w:div w:id="2004552845">
      <w:bodyDiv w:val="1"/>
      <w:marLeft w:val="0"/>
      <w:marRight w:val="0"/>
      <w:marTop w:val="0"/>
      <w:marBottom w:val="0"/>
      <w:divBdr>
        <w:top w:val="none" w:sz="0" w:space="0" w:color="auto"/>
        <w:left w:val="none" w:sz="0" w:space="0" w:color="auto"/>
        <w:bottom w:val="none" w:sz="0" w:space="0" w:color="auto"/>
        <w:right w:val="none" w:sz="0" w:space="0" w:color="auto"/>
      </w:divBdr>
    </w:div>
    <w:div w:id="2012220682">
      <w:bodyDiv w:val="1"/>
      <w:marLeft w:val="0"/>
      <w:marRight w:val="0"/>
      <w:marTop w:val="0"/>
      <w:marBottom w:val="0"/>
      <w:divBdr>
        <w:top w:val="none" w:sz="0" w:space="0" w:color="auto"/>
        <w:left w:val="none" w:sz="0" w:space="0" w:color="auto"/>
        <w:bottom w:val="none" w:sz="0" w:space="0" w:color="auto"/>
        <w:right w:val="none" w:sz="0" w:space="0" w:color="auto"/>
      </w:divBdr>
    </w:div>
    <w:div w:id="2065643287">
      <w:bodyDiv w:val="1"/>
      <w:marLeft w:val="0"/>
      <w:marRight w:val="0"/>
      <w:marTop w:val="0"/>
      <w:marBottom w:val="0"/>
      <w:divBdr>
        <w:top w:val="none" w:sz="0" w:space="0" w:color="auto"/>
        <w:left w:val="none" w:sz="0" w:space="0" w:color="auto"/>
        <w:bottom w:val="none" w:sz="0" w:space="0" w:color="auto"/>
        <w:right w:val="none" w:sz="0" w:space="0" w:color="auto"/>
      </w:divBdr>
    </w:div>
    <w:div w:id="2085225244">
      <w:bodyDiv w:val="1"/>
      <w:marLeft w:val="0"/>
      <w:marRight w:val="0"/>
      <w:marTop w:val="0"/>
      <w:marBottom w:val="0"/>
      <w:divBdr>
        <w:top w:val="none" w:sz="0" w:space="0" w:color="auto"/>
        <w:left w:val="none" w:sz="0" w:space="0" w:color="auto"/>
        <w:bottom w:val="none" w:sz="0" w:space="0" w:color="auto"/>
        <w:right w:val="none" w:sz="0" w:space="0" w:color="auto"/>
      </w:divBdr>
    </w:div>
    <w:div w:id="208576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fgb.ahnu.edu.cn/" TargetMode="External"/><Relationship Id="rId4" Type="http://schemas.openxmlformats.org/officeDocument/2006/relationships/settings" Target="settings.xml"/><Relationship Id="rId9" Type="http://schemas.openxmlformats.org/officeDocument/2006/relationships/hyperlink" Target="http://fgb.ahn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F592B-D4AC-47A3-A764-716039248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642</TotalTime>
  <Pages>8</Pages>
  <Words>1277</Words>
  <Characters>7279</Characters>
  <Application>Microsoft Office Word</Application>
  <DocSecurity>0</DocSecurity>
  <Lines>60</Lines>
  <Paragraphs>17</Paragraphs>
  <ScaleCrop>false</ScaleCrop>
  <Company/>
  <LinksUpToDate>false</LinksUpToDate>
  <CharactersWithSpaces>8539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Sunian</cp:lastModifiedBy>
  <cp:revision>105</cp:revision>
  <dcterms:created xsi:type="dcterms:W3CDTF">2017-06-11T15:48:00Z</dcterms:created>
  <dcterms:modified xsi:type="dcterms:W3CDTF">2017-11-28T02:45:00Z</dcterms:modified>
</cp:coreProperties>
</file>