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41" w:rsidRDefault="00A45F50" w:rsidP="00C52041">
      <w:pPr>
        <w:widowControl w:val="0"/>
        <w:spacing w:line="240" w:lineRule="auto"/>
        <w:jc w:val="center"/>
        <w:rPr>
          <w:rFonts w:eastAsia="楷体_GB2312"/>
          <w:b/>
          <w:sz w:val="36"/>
          <w:szCs w:val="36"/>
        </w:rPr>
      </w:pPr>
      <w:r w:rsidRPr="00606B0A">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606B0A">
        <w:rPr>
          <w:rFonts w:eastAsia="楷体_GB2312" w:hint="eastAsia"/>
          <w:b/>
          <w:sz w:val="36"/>
          <w:szCs w:val="36"/>
        </w:rPr>
        <w:t>201</w:t>
      </w:r>
      <w:r w:rsidR="00893077">
        <w:rPr>
          <w:rFonts w:eastAsia="楷体_GB2312"/>
          <w:b/>
          <w:sz w:val="36"/>
          <w:szCs w:val="36"/>
        </w:rPr>
        <w:t>8</w:t>
      </w:r>
      <w:r w:rsidR="00C52041" w:rsidRPr="00606B0A">
        <w:rPr>
          <w:rFonts w:eastAsia="楷体_GB2312" w:hint="eastAsia"/>
          <w:b/>
          <w:sz w:val="36"/>
          <w:szCs w:val="36"/>
        </w:rPr>
        <w:t>年第</w:t>
      </w:r>
      <w:r w:rsidR="00DC6A01">
        <w:rPr>
          <w:rFonts w:eastAsia="楷体_GB2312"/>
          <w:b/>
          <w:sz w:val="36"/>
          <w:szCs w:val="36"/>
        </w:rPr>
        <w:t>2</w:t>
      </w:r>
      <w:r w:rsidR="00C52041" w:rsidRPr="00606B0A">
        <w:rPr>
          <w:rFonts w:eastAsia="楷体_GB2312" w:hint="eastAsia"/>
          <w:b/>
          <w:sz w:val="36"/>
          <w:szCs w:val="36"/>
        </w:rPr>
        <w:t>期（总第</w:t>
      </w:r>
      <w:r w:rsidR="00DC6A01">
        <w:rPr>
          <w:rFonts w:eastAsia="楷体_GB2312"/>
          <w:b/>
          <w:sz w:val="36"/>
          <w:szCs w:val="36"/>
        </w:rPr>
        <w:t>48</w:t>
      </w:r>
      <w:r w:rsidR="00C52041" w:rsidRPr="00606B0A">
        <w:rPr>
          <w:rFonts w:eastAsia="楷体_GB2312" w:hint="eastAsia"/>
          <w:b/>
          <w:sz w:val="36"/>
          <w:szCs w:val="36"/>
        </w:rPr>
        <w:t>期）</w:t>
      </w:r>
    </w:p>
    <w:tbl>
      <w:tblPr>
        <w:tblpPr w:leftFromText="180" w:rightFromText="180" w:vertAnchor="text" w:horzAnchor="margin" w:tblpXSpec="center" w:tblpY="114"/>
        <w:tblW w:w="5050" w:type="pct"/>
        <w:tblBorders>
          <w:bottom w:val="single" w:sz="4" w:space="0" w:color="auto"/>
        </w:tblBorders>
        <w:tblLook w:val="0000" w:firstRow="0" w:lastRow="0" w:firstColumn="0" w:lastColumn="0" w:noHBand="0" w:noVBand="0"/>
      </w:tblPr>
      <w:tblGrid>
        <w:gridCol w:w="8607"/>
      </w:tblGrid>
      <w:tr w:rsidR="00CC5BF0" w:rsidRPr="00C96BE5" w:rsidTr="00CC5BF0">
        <w:trPr>
          <w:trHeight w:val="366"/>
        </w:trPr>
        <w:tc>
          <w:tcPr>
            <w:tcW w:w="8607" w:type="dxa"/>
            <w:tcBorders>
              <w:bottom w:val="single" w:sz="24" w:space="0" w:color="FF0000"/>
            </w:tcBorders>
            <w:vAlign w:val="center"/>
          </w:tcPr>
          <w:p w:rsidR="00CC5BF0" w:rsidRPr="00CC5BF0" w:rsidRDefault="00CC5BF0" w:rsidP="00E94286">
            <w:r w:rsidRPr="00270F44">
              <w:rPr>
                <w:rFonts w:eastAsia="楷体_GB2312" w:hint="eastAsia"/>
                <w:b/>
                <w:color w:val="FF0000"/>
                <w:sz w:val="24"/>
                <w:szCs w:val="32"/>
              </w:rPr>
              <w:t>安徽师范大学发展规划处（学科</w:t>
            </w:r>
            <w:r w:rsidRPr="00270F44">
              <w:rPr>
                <w:rFonts w:eastAsia="楷体_GB2312"/>
                <w:b/>
                <w:color w:val="FF0000"/>
                <w:sz w:val="24"/>
                <w:szCs w:val="32"/>
              </w:rPr>
              <w:t>建设办公室</w:t>
            </w:r>
            <w:r w:rsidRPr="00270F44">
              <w:rPr>
                <w:rFonts w:eastAsia="楷体_GB2312" w:hint="eastAsia"/>
                <w:b/>
                <w:color w:val="FF0000"/>
                <w:sz w:val="24"/>
                <w:szCs w:val="32"/>
              </w:rPr>
              <w:t>）编</w:t>
            </w:r>
            <w:r w:rsidRPr="00270F44">
              <w:rPr>
                <w:rFonts w:eastAsia="楷体_GB2312" w:hint="eastAsia"/>
                <w:b/>
                <w:color w:val="FF0000"/>
                <w:sz w:val="24"/>
                <w:szCs w:val="32"/>
              </w:rPr>
              <w:t xml:space="preserve"> </w:t>
            </w:r>
            <w:r w:rsidR="00A95171">
              <w:rPr>
                <w:rFonts w:eastAsia="楷体_GB2312"/>
                <w:b/>
                <w:color w:val="FF0000"/>
                <w:sz w:val="24"/>
                <w:szCs w:val="32"/>
              </w:rPr>
              <w:t xml:space="preserve">     </w:t>
            </w:r>
            <w:r>
              <w:rPr>
                <w:rFonts w:eastAsia="楷体_GB2312"/>
                <w:b/>
                <w:color w:val="FF0000"/>
                <w:sz w:val="24"/>
                <w:szCs w:val="32"/>
              </w:rPr>
              <w:t xml:space="preserve">  </w:t>
            </w:r>
            <w:r w:rsidRPr="00270F44">
              <w:rPr>
                <w:rFonts w:eastAsia="楷体_GB2312" w:hint="eastAsia"/>
                <w:b/>
                <w:color w:val="FF0000"/>
                <w:sz w:val="24"/>
                <w:szCs w:val="32"/>
              </w:rPr>
              <w:t xml:space="preserve"> </w:t>
            </w:r>
            <w:r w:rsidRPr="00270F44">
              <w:rPr>
                <w:rFonts w:eastAsia="楷体_GB2312" w:hint="eastAsia"/>
                <w:b/>
                <w:sz w:val="24"/>
                <w:szCs w:val="32"/>
              </w:rPr>
              <w:t>20</w:t>
            </w:r>
            <w:r w:rsidRPr="00270F44">
              <w:rPr>
                <w:rFonts w:eastAsia="楷体_GB2312"/>
                <w:b/>
                <w:sz w:val="24"/>
                <w:szCs w:val="32"/>
              </w:rPr>
              <w:t>18</w:t>
            </w:r>
            <w:r w:rsidRPr="00270F44">
              <w:rPr>
                <w:rFonts w:eastAsia="楷体_GB2312" w:hint="eastAsia"/>
                <w:b/>
                <w:sz w:val="24"/>
                <w:szCs w:val="32"/>
              </w:rPr>
              <w:t>年</w:t>
            </w:r>
            <w:r w:rsidR="00E94286" w:rsidRPr="00E80CCD">
              <w:rPr>
                <w:rFonts w:eastAsia="楷体_GB2312"/>
                <w:b/>
                <w:sz w:val="24"/>
                <w:szCs w:val="32"/>
              </w:rPr>
              <w:t>5</w:t>
            </w:r>
            <w:r w:rsidRPr="00E80CCD">
              <w:rPr>
                <w:rFonts w:eastAsia="楷体_GB2312" w:hint="eastAsia"/>
                <w:b/>
                <w:sz w:val="24"/>
                <w:szCs w:val="32"/>
              </w:rPr>
              <w:t>月</w:t>
            </w:r>
            <w:r w:rsidR="00E94286" w:rsidRPr="00E80CCD">
              <w:rPr>
                <w:rFonts w:eastAsia="楷体_GB2312" w:hint="eastAsia"/>
                <w:b/>
                <w:sz w:val="24"/>
                <w:szCs w:val="32"/>
              </w:rPr>
              <w:t>2</w:t>
            </w:r>
            <w:r w:rsidR="00E94286" w:rsidRPr="00E80CCD">
              <w:rPr>
                <w:rFonts w:eastAsia="楷体_GB2312"/>
                <w:b/>
                <w:sz w:val="24"/>
                <w:szCs w:val="32"/>
              </w:rPr>
              <w:t>7</w:t>
            </w:r>
            <w:r w:rsidRPr="00E80CCD">
              <w:rPr>
                <w:rFonts w:eastAsia="楷体_GB2312" w:hint="eastAsia"/>
                <w:b/>
                <w:sz w:val="24"/>
                <w:szCs w:val="32"/>
              </w:rPr>
              <w:t>日</w:t>
            </w:r>
          </w:p>
        </w:tc>
      </w:tr>
    </w:tbl>
    <w:p w:rsidR="00EF0F0E" w:rsidRPr="00EC65BC" w:rsidRDefault="00EF0F0E" w:rsidP="00EC65BC">
      <w:pPr>
        <w:widowControl w:val="0"/>
        <w:tabs>
          <w:tab w:val="left" w:pos="7491"/>
        </w:tabs>
        <w:spacing w:line="240" w:lineRule="auto"/>
        <w:outlineLvl w:val="0"/>
        <w:rPr>
          <w:rFonts w:eastAsia="黑体" w:cs="Times New Roman"/>
          <w:color w:val="FF0000"/>
          <w:sz w:val="36"/>
          <w:szCs w:val="36"/>
        </w:rPr>
      </w:pPr>
      <w:r w:rsidRPr="00EC65BC">
        <w:rPr>
          <w:rFonts w:eastAsia="黑体" w:cs="Times New Roman" w:hint="eastAsia"/>
          <w:color w:val="FF0000"/>
          <w:sz w:val="36"/>
          <w:szCs w:val="36"/>
        </w:rPr>
        <w:t>【</w:t>
      </w:r>
      <w:r w:rsidR="00893077" w:rsidRPr="00EC65BC">
        <w:rPr>
          <w:rFonts w:eastAsia="黑体" w:cs="Times New Roman" w:hint="eastAsia"/>
          <w:color w:val="FF0000"/>
          <w:sz w:val="36"/>
          <w:szCs w:val="36"/>
        </w:rPr>
        <w:t>新闻资讯</w:t>
      </w:r>
      <w:r w:rsidRPr="00EC65BC">
        <w:rPr>
          <w:rFonts w:eastAsia="黑体" w:cs="Times New Roman" w:hint="eastAsia"/>
          <w:color w:val="FF0000"/>
          <w:sz w:val="36"/>
          <w:szCs w:val="36"/>
        </w:rPr>
        <w:t>】</w:t>
      </w:r>
    </w:p>
    <w:p w:rsidR="00D104B7" w:rsidRDefault="00D104B7" w:rsidP="00E94286">
      <w:pPr>
        <w:spacing w:line="440" w:lineRule="exact"/>
        <w:outlineLvl w:val="1"/>
        <w:rPr>
          <w:rFonts w:ascii="微软雅黑" w:eastAsia="微软雅黑" w:hAnsi="微软雅黑"/>
          <w:color w:val="4B4B4B"/>
          <w:sz w:val="30"/>
          <w:szCs w:val="30"/>
        </w:rPr>
      </w:pPr>
      <w:r w:rsidRPr="00606B0A">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D104B7">
        <w:rPr>
          <w:rStyle w:val="a7"/>
          <w:rFonts w:ascii="仿宋_GB2312" w:eastAsia="仿宋_GB2312" w:hAnsi="仿宋" w:hint="eastAsia"/>
          <w:b/>
          <w:bCs/>
          <w:color w:val="auto"/>
          <w:sz w:val="24"/>
        </w:rPr>
        <w:t>习近平考察北京大学</w:t>
      </w:r>
      <w:r w:rsidR="00082771">
        <w:rPr>
          <w:rStyle w:val="a7"/>
          <w:rFonts w:ascii="仿宋_GB2312" w:eastAsia="仿宋_GB2312" w:hAnsi="仿宋" w:hint="eastAsia"/>
          <w:b/>
          <w:bCs/>
          <w:color w:val="auto"/>
          <w:sz w:val="24"/>
        </w:rPr>
        <w:t>并发表重要讲话</w:t>
      </w:r>
    </w:p>
    <w:p w:rsidR="00D104B7" w:rsidRPr="00082771" w:rsidRDefault="00D104B7" w:rsidP="00E94286">
      <w:pPr>
        <w:spacing w:line="440" w:lineRule="exact"/>
        <w:ind w:firstLineChars="200" w:firstLine="480"/>
        <w:rPr>
          <w:rFonts w:ascii="仿宋_GB2312" w:eastAsia="仿宋_GB2312" w:hAnsi="仿宋" w:cs="Times New Roman"/>
          <w:bCs/>
          <w:sz w:val="24"/>
          <w:szCs w:val="24"/>
        </w:rPr>
      </w:pPr>
      <w:r w:rsidRPr="00082771">
        <w:rPr>
          <w:rFonts w:ascii="仿宋_GB2312" w:eastAsia="仿宋_GB2312" w:hAnsi="仿宋" w:cs="Times New Roman" w:hint="eastAsia"/>
          <w:bCs/>
          <w:sz w:val="24"/>
          <w:szCs w:val="24"/>
        </w:rPr>
        <w:t>5月2日</w:t>
      </w:r>
      <w:r w:rsidR="00082771">
        <w:rPr>
          <w:rFonts w:ascii="仿宋_GB2312" w:eastAsia="仿宋_GB2312" w:hAnsi="仿宋" w:cs="Times New Roman" w:hint="eastAsia"/>
          <w:bCs/>
          <w:sz w:val="24"/>
          <w:szCs w:val="24"/>
        </w:rPr>
        <w:t>，</w:t>
      </w:r>
      <w:r w:rsidRPr="00082771">
        <w:rPr>
          <w:rFonts w:ascii="仿宋_GB2312" w:eastAsia="仿宋_GB2312" w:hAnsi="仿宋" w:cs="Times New Roman" w:hint="eastAsia"/>
          <w:bCs/>
          <w:sz w:val="24"/>
          <w:szCs w:val="24"/>
        </w:rPr>
        <w:t>中共中央总书记、国家主席、中央军委主席习近平</w:t>
      </w:r>
      <w:r w:rsidR="00082771" w:rsidRPr="00082771">
        <w:rPr>
          <w:rFonts w:ascii="仿宋_GB2312" w:eastAsia="仿宋_GB2312" w:hAnsi="仿宋" w:cs="Times New Roman" w:hint="eastAsia"/>
          <w:bCs/>
          <w:sz w:val="24"/>
          <w:szCs w:val="24"/>
        </w:rPr>
        <w:t>考察</w:t>
      </w:r>
      <w:r w:rsidRPr="00082771">
        <w:rPr>
          <w:rFonts w:ascii="仿宋_GB2312" w:eastAsia="仿宋_GB2312" w:hAnsi="仿宋" w:cs="Times New Roman" w:hint="eastAsia"/>
          <w:bCs/>
          <w:sz w:val="24"/>
          <w:szCs w:val="24"/>
        </w:rPr>
        <w:t>北京大学。他强调，</w:t>
      </w:r>
      <w:r w:rsidRPr="006F0325">
        <w:rPr>
          <w:rFonts w:ascii="仿宋_GB2312" w:eastAsia="仿宋_GB2312" w:hAnsi="仿宋" w:cs="Times New Roman" w:hint="eastAsia"/>
          <w:b/>
          <w:bCs/>
          <w:sz w:val="24"/>
          <w:szCs w:val="24"/>
        </w:rPr>
        <w:t>坚持好、发展好中国特色社会主义，把我国建设成为社会主义现代化强国，是一项长期任务，需要一代又一代人接续奋斗。广大青年要成为实现中华民族伟大复兴的生力军，肩负起国家和民族的希望。高校要牢牢抓住培养社会主义建设者和接班人这个根本任务，坚持办学正确政治方向，建设高素质教师队伍，形成高水平人才培养体系，努力建设中国特色世界一流大学。国家发展同大学发展相辅相成。我们要在国家发展进程中办好高等教育，办出世界一流大学，首先要在体现中国特色上下功夫。</w:t>
      </w:r>
    </w:p>
    <w:p w:rsidR="00D104B7" w:rsidRDefault="00D104B7" w:rsidP="00E94286">
      <w:pPr>
        <w:spacing w:line="440" w:lineRule="exact"/>
        <w:ind w:firstLineChars="200" w:firstLine="480"/>
        <w:rPr>
          <w:rFonts w:ascii="仿宋_GB2312" w:eastAsia="仿宋_GB2312" w:hAnsi="仿宋" w:cs="Times New Roman"/>
          <w:bCs/>
          <w:sz w:val="24"/>
          <w:szCs w:val="24"/>
        </w:rPr>
      </w:pPr>
      <w:r w:rsidRPr="00082771">
        <w:rPr>
          <w:rFonts w:ascii="仿宋_GB2312" w:eastAsia="仿宋_GB2312" w:hAnsi="仿宋" w:cs="Times New Roman" w:hint="eastAsia"/>
          <w:bCs/>
          <w:sz w:val="24"/>
          <w:szCs w:val="24"/>
        </w:rPr>
        <w:t>习近平</w:t>
      </w:r>
      <w:r w:rsidR="00082771">
        <w:rPr>
          <w:rFonts w:ascii="仿宋_GB2312" w:eastAsia="仿宋_GB2312" w:hAnsi="仿宋" w:cs="Times New Roman" w:hint="eastAsia"/>
          <w:bCs/>
          <w:sz w:val="24"/>
          <w:szCs w:val="24"/>
        </w:rPr>
        <w:t>指出，</w:t>
      </w:r>
      <w:r w:rsidRPr="00082771">
        <w:rPr>
          <w:rFonts w:ascii="仿宋_GB2312" w:eastAsia="仿宋_GB2312" w:hAnsi="仿宋" w:cs="Times New Roman" w:hint="eastAsia"/>
          <w:bCs/>
          <w:sz w:val="24"/>
          <w:szCs w:val="24"/>
        </w:rPr>
        <w:t>创新是引领发展的第一动力，是国家综合国力和核心竞争力的最关键因素。重大科技创新成果是国之重器、国之利器，必须牢牢掌握在自己手上，必须依靠自力更生、自主创新。要继续深化科技体制改革，把人、财、物更多向科技创新一线倾斜，努力在关键共性技术、前沿引领技术、现代工程技术、颠覆性技术创新上取得更大突破，抢占科技创新制高点。要加强学科之间的协同创新，加强对交叉学科群和科技攻关团队的支持，培养造就更多具有国际水平的科技人才和创新团队。</w:t>
      </w:r>
      <w:r w:rsidR="006F0325">
        <w:rPr>
          <w:rFonts w:ascii="仿宋_GB2312" w:eastAsia="仿宋_GB2312" w:hAnsi="仿宋" w:cs="Times New Roman" w:hint="eastAsia"/>
          <w:bCs/>
          <w:sz w:val="24"/>
          <w:szCs w:val="24"/>
        </w:rPr>
        <w:t xml:space="preserve"> </w:t>
      </w:r>
      <w:r w:rsidR="006F0325">
        <w:rPr>
          <w:rFonts w:ascii="仿宋_GB2312" w:eastAsia="仿宋_GB2312" w:hAnsi="仿宋" w:cs="Times New Roman"/>
          <w:bCs/>
          <w:sz w:val="24"/>
          <w:szCs w:val="24"/>
        </w:rPr>
        <w:t xml:space="preserve">                             </w:t>
      </w:r>
      <w:r w:rsidRPr="00082771">
        <w:rPr>
          <w:rFonts w:ascii="仿宋_GB2312" w:eastAsia="仿宋_GB2312" w:hAnsi="仿宋" w:cs="Times New Roman" w:hint="eastAsia"/>
          <w:bCs/>
          <w:sz w:val="24"/>
          <w:szCs w:val="24"/>
        </w:rPr>
        <w:t>（来源：新华网）</w:t>
      </w:r>
    </w:p>
    <w:p w:rsidR="00BD4255" w:rsidRPr="00082771" w:rsidRDefault="00BD4255" w:rsidP="00E94286">
      <w:pPr>
        <w:spacing w:line="440" w:lineRule="exact"/>
        <w:ind w:firstLineChars="200" w:firstLine="480"/>
        <w:rPr>
          <w:rFonts w:ascii="仿宋_GB2312" w:eastAsia="仿宋_GB2312" w:hAnsi="仿宋" w:cs="Times New Roman"/>
          <w:bCs/>
          <w:sz w:val="24"/>
          <w:szCs w:val="24"/>
        </w:rPr>
      </w:pPr>
    </w:p>
    <w:p w:rsidR="00D104B7" w:rsidRPr="00D104B7" w:rsidRDefault="00D104B7" w:rsidP="00E94286">
      <w:pPr>
        <w:spacing w:line="440" w:lineRule="exact"/>
        <w:outlineLvl w:val="1"/>
        <w:rPr>
          <w:rStyle w:val="a7"/>
          <w:rFonts w:ascii="仿宋_GB2312" w:eastAsia="仿宋_GB2312" w:hAnsi="仿宋"/>
          <w:b/>
          <w:bCs/>
          <w:color w:val="auto"/>
          <w:sz w:val="24"/>
        </w:rPr>
      </w:pPr>
      <w:r w:rsidRPr="00606B0A">
        <w:rPr>
          <w:rStyle w:val="a7"/>
          <w:rFonts w:ascii="仿宋_GB2312" w:eastAsia="仿宋_GB2312" w:hAnsi="仿宋" w:hint="eastAsia"/>
          <w:b/>
          <w:bCs/>
          <w:color w:val="auto"/>
          <w:sz w:val="24"/>
        </w:rPr>
        <w:t>◆</w:t>
      </w:r>
      <w:r w:rsidRPr="00D104B7">
        <w:rPr>
          <w:rStyle w:val="a7"/>
          <w:rFonts w:ascii="仿宋_GB2312" w:eastAsia="仿宋_GB2312" w:hAnsi="仿宋" w:hint="eastAsia"/>
          <w:b/>
          <w:bCs/>
          <w:color w:val="auto"/>
          <w:sz w:val="24"/>
        </w:rPr>
        <w:t xml:space="preserve"> 教育部党组印发</w:t>
      </w:r>
      <w:r>
        <w:rPr>
          <w:rStyle w:val="a7"/>
          <w:rFonts w:ascii="仿宋_GB2312" w:eastAsia="仿宋_GB2312" w:hAnsi="仿宋" w:hint="eastAsia"/>
          <w:b/>
          <w:bCs/>
          <w:color w:val="auto"/>
          <w:sz w:val="24"/>
        </w:rPr>
        <w:t>通知</w:t>
      </w:r>
      <w:r w:rsidRPr="00D104B7">
        <w:rPr>
          <w:rStyle w:val="a7"/>
          <w:rFonts w:ascii="仿宋_GB2312" w:eastAsia="仿宋_GB2312" w:hAnsi="仿宋" w:hint="eastAsia"/>
          <w:b/>
          <w:bCs/>
          <w:color w:val="auto"/>
          <w:sz w:val="24"/>
        </w:rPr>
        <w:t>深入学习贯彻习总书记</w:t>
      </w:r>
      <w:r>
        <w:rPr>
          <w:rStyle w:val="a7"/>
          <w:rFonts w:ascii="仿宋_GB2312" w:eastAsia="仿宋_GB2312" w:hAnsi="仿宋" w:hint="eastAsia"/>
          <w:b/>
          <w:bCs/>
          <w:color w:val="auto"/>
          <w:sz w:val="24"/>
        </w:rPr>
        <w:t>北大</w:t>
      </w:r>
      <w:r w:rsidRPr="00D104B7">
        <w:rPr>
          <w:rStyle w:val="a7"/>
          <w:rFonts w:ascii="仿宋_GB2312" w:eastAsia="仿宋_GB2312" w:hAnsi="仿宋" w:hint="eastAsia"/>
          <w:b/>
          <w:bCs/>
          <w:color w:val="auto"/>
          <w:sz w:val="24"/>
        </w:rPr>
        <w:t>重要讲话精神</w:t>
      </w:r>
    </w:p>
    <w:p w:rsidR="00D104B7" w:rsidRPr="00BD4255" w:rsidRDefault="00D104B7" w:rsidP="00E94286">
      <w:pPr>
        <w:spacing w:line="44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t>5月3日，教育部党组印发《关于教育系统深入学习贯彻习近平总书记在北京大学师生座谈会上重要讲话精神的通知》（以下简称《通知》）。</w:t>
      </w:r>
    </w:p>
    <w:p w:rsidR="00D104B7" w:rsidRPr="00BD4255" w:rsidRDefault="00D104B7" w:rsidP="00E94286">
      <w:pPr>
        <w:spacing w:line="44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lastRenderedPageBreak/>
        <w:t>《通知》强调，各地教育部门和各级各类学校要落实立德树人根本任务，深化教育改革，加快推进教育现代化，努力培养德智体美全面发展的社会主义建设者和接班人。要坚持办学的正确政治方向，抓好马克思主义教育，坚持不懈培育和弘扬社会主义核心价值观。要建设高素质教师队伍，</w:t>
      </w:r>
      <w:r w:rsidR="00BD4255">
        <w:rPr>
          <w:rFonts w:ascii="仿宋_GB2312" w:eastAsia="仿宋_GB2312" w:hAnsi="仿宋" w:cs="Times New Roman" w:hint="eastAsia"/>
          <w:bCs/>
          <w:sz w:val="24"/>
          <w:szCs w:val="24"/>
        </w:rPr>
        <w:t>达成“四有”好老师</w:t>
      </w:r>
      <w:r w:rsidRPr="00BD4255">
        <w:rPr>
          <w:rFonts w:ascii="仿宋_GB2312" w:eastAsia="仿宋_GB2312" w:hAnsi="仿宋" w:cs="Times New Roman" w:hint="eastAsia"/>
          <w:bCs/>
          <w:sz w:val="24"/>
          <w:szCs w:val="24"/>
        </w:rPr>
        <w:t>以及“四个引路人”“四个相统一”的期望和要求，坚持教育者先受教育，加强师德师风建设，着力建设政治素质过硬、业务能力精湛、育人水平高超的高素质教师队伍。要形成高水平的人才培养体系，切实加强党对高校的全面领导，切实加强思想政治工作体系建设，下大气力建设交叉学科和强有力的科技攻关团队。</w:t>
      </w:r>
    </w:p>
    <w:p w:rsidR="00D104B7" w:rsidRDefault="00D104B7" w:rsidP="00E94286">
      <w:pPr>
        <w:spacing w:line="44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t>《通知》指出，各地教育部门和各级各类学校要积极引导广大青年师生勇担时代大任。要强化课堂教育，加强主题教育、传统文化教育，教育引导青年师生忠于祖国、忠于人民。要加强理想信念教育，广泛开展理论宣讲，坚持典型示范引领，教育引导青年师生立鸿鹄志、做奋斗者。要培育优良校风和学风，提升师生科学思维能力、网络素养，教育引导青年师生求真学问、练真本领。要广泛开展各类社会实践，加强创新创业教育，把解决思想问题和解决实际问题结合起来，教育引导青年师生知行合一、做实干家</w:t>
      </w:r>
      <w:r w:rsidR="00BD4255">
        <w:rPr>
          <w:rFonts w:ascii="仿宋_GB2312" w:eastAsia="仿宋_GB2312" w:hAnsi="仿宋" w:cs="Times New Roman" w:hint="eastAsia"/>
          <w:bCs/>
          <w:sz w:val="24"/>
          <w:szCs w:val="24"/>
        </w:rPr>
        <w:t xml:space="preserve">。 </w:t>
      </w:r>
      <w:r w:rsidR="00BD4255">
        <w:rPr>
          <w:rFonts w:ascii="仿宋_GB2312" w:eastAsia="仿宋_GB2312" w:hAnsi="仿宋" w:cs="Times New Roman"/>
          <w:bCs/>
          <w:sz w:val="24"/>
          <w:szCs w:val="24"/>
        </w:rPr>
        <w:t xml:space="preserve">        </w:t>
      </w:r>
      <w:r w:rsidRPr="00BD4255">
        <w:rPr>
          <w:rFonts w:ascii="仿宋_GB2312" w:eastAsia="仿宋_GB2312" w:hAnsi="仿宋" w:cs="Times New Roman" w:hint="eastAsia"/>
          <w:bCs/>
          <w:sz w:val="24"/>
          <w:szCs w:val="24"/>
        </w:rPr>
        <w:t>（来源：《中国教育报》）</w:t>
      </w:r>
    </w:p>
    <w:p w:rsidR="00BD4255" w:rsidRPr="00BD4255" w:rsidRDefault="00BD4255" w:rsidP="00E94286">
      <w:pPr>
        <w:spacing w:line="440" w:lineRule="exact"/>
        <w:ind w:firstLineChars="200" w:firstLine="480"/>
        <w:rPr>
          <w:rFonts w:ascii="仿宋_GB2312" w:eastAsia="仿宋_GB2312" w:hAnsi="仿宋" w:cs="Times New Roman"/>
          <w:bCs/>
          <w:sz w:val="24"/>
          <w:szCs w:val="24"/>
        </w:rPr>
      </w:pPr>
    </w:p>
    <w:p w:rsidR="00D104B7" w:rsidRPr="00D104B7" w:rsidRDefault="00D104B7" w:rsidP="009E497F">
      <w:pPr>
        <w:spacing w:line="420" w:lineRule="exact"/>
        <w:outlineLvl w:val="1"/>
        <w:rPr>
          <w:rStyle w:val="a7"/>
          <w:rFonts w:ascii="仿宋_GB2312" w:eastAsia="仿宋_GB2312" w:hAnsi="仿宋"/>
          <w:b/>
          <w:bCs/>
          <w:color w:val="auto"/>
          <w:sz w:val="24"/>
        </w:rPr>
      </w:pPr>
      <w:r w:rsidRPr="00606B0A">
        <w:rPr>
          <w:rStyle w:val="a7"/>
          <w:rFonts w:ascii="仿宋_GB2312" w:eastAsia="仿宋_GB2312" w:hAnsi="仿宋" w:hint="eastAsia"/>
          <w:b/>
          <w:bCs/>
          <w:color w:val="auto"/>
          <w:sz w:val="24"/>
        </w:rPr>
        <w:t>◆</w:t>
      </w:r>
      <w:r w:rsidRPr="00D104B7">
        <w:rPr>
          <w:rStyle w:val="a7"/>
          <w:rFonts w:ascii="仿宋_GB2312" w:eastAsia="仿宋_GB2312" w:hAnsi="仿宋" w:hint="eastAsia"/>
          <w:b/>
          <w:bCs/>
          <w:color w:val="auto"/>
          <w:sz w:val="24"/>
        </w:rPr>
        <w:t xml:space="preserve"> 孙春兰：深化高等教育国际交流合作 促进多样文明互学互鉴</w:t>
      </w:r>
    </w:p>
    <w:p w:rsidR="00BD4255" w:rsidRDefault="00D104B7" w:rsidP="009E497F">
      <w:pPr>
        <w:spacing w:line="42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t>5月4日</w:t>
      </w:r>
      <w:r w:rsidR="00BD4255">
        <w:rPr>
          <w:rFonts w:ascii="仿宋_GB2312" w:eastAsia="仿宋_GB2312" w:hAnsi="仿宋" w:cs="Times New Roman" w:hint="eastAsia"/>
          <w:bCs/>
          <w:sz w:val="24"/>
          <w:szCs w:val="24"/>
        </w:rPr>
        <w:t>，</w:t>
      </w:r>
      <w:r w:rsidRPr="00BD4255">
        <w:rPr>
          <w:rFonts w:ascii="仿宋_GB2312" w:eastAsia="仿宋_GB2312" w:hAnsi="仿宋" w:cs="Times New Roman" w:hint="eastAsia"/>
          <w:bCs/>
          <w:sz w:val="24"/>
          <w:szCs w:val="24"/>
        </w:rPr>
        <w:t>“双一流”建设国际研讨会暨北京论坛（2018）开幕，国务院副总理孙春兰出席并致辞。</w:t>
      </w:r>
    </w:p>
    <w:p w:rsidR="00D104B7" w:rsidRPr="00BD4255" w:rsidRDefault="00BD4255" w:rsidP="009E497F">
      <w:pPr>
        <w:spacing w:line="42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t>孙</w:t>
      </w:r>
      <w:r w:rsidR="00D104B7" w:rsidRPr="00BD4255">
        <w:rPr>
          <w:rFonts w:ascii="仿宋_GB2312" w:eastAsia="仿宋_GB2312" w:hAnsi="仿宋" w:cs="Times New Roman" w:hint="eastAsia"/>
          <w:bCs/>
          <w:sz w:val="24"/>
          <w:szCs w:val="24"/>
        </w:rPr>
        <w:t>春兰指出，改革开放40年来，中国高等教育实现跨越式发展，对经济社会发展发挥了重要的支撑引领作用。进入新时代的中国，对科学知识和优秀人才的需要比以往任何时候都更为迫切，对大学办学质量提出了更高要求。我国统筹推进“双一流”建设，就是要促进高等教育内涵式发展，坚持扎根中国大地办大学，坚持特色办学、协调发展，坚持面向世界、融通中外，办出中国特色世界一流大学，提升高等教育整体水平，更好服务于国家现代化建设，更好服务于人类文明进步。</w:t>
      </w:r>
    </w:p>
    <w:p w:rsidR="00D104B7" w:rsidRDefault="00D104B7" w:rsidP="009E497F">
      <w:pPr>
        <w:spacing w:line="420" w:lineRule="exact"/>
        <w:ind w:firstLineChars="200" w:firstLine="480"/>
        <w:rPr>
          <w:rFonts w:ascii="仿宋_GB2312" w:eastAsia="仿宋_GB2312" w:hAnsi="仿宋" w:cs="Times New Roman"/>
          <w:bCs/>
          <w:sz w:val="24"/>
          <w:szCs w:val="24"/>
        </w:rPr>
      </w:pPr>
      <w:r w:rsidRPr="00BD4255">
        <w:rPr>
          <w:rFonts w:ascii="仿宋_GB2312" w:eastAsia="仿宋_GB2312" w:hAnsi="仿宋" w:cs="Times New Roman" w:hint="eastAsia"/>
          <w:bCs/>
          <w:sz w:val="24"/>
          <w:szCs w:val="24"/>
        </w:rPr>
        <w:t>孙春兰强调，当今世界正在经历新一轮大发展大变革大调整，面对和平、发展、合作、共赢的大势，大学应进一步发挥优势，为构建人类命运共同体贡献智慧和力量。她希望中外高校深化务实合作，密切师生交流互访，联合培养更多具备全球视野、担负社会责任、秉持科学精神的优秀人才，携手创造更多引领未来、造福世界的科研成果，共同提高高等教育治理水平，搭建深化人文交流、促进多样文明互学互鉴的桥梁纽带。</w:t>
      </w:r>
      <w:r w:rsidR="00BD4255">
        <w:rPr>
          <w:rFonts w:ascii="仿宋_GB2312" w:eastAsia="仿宋_GB2312" w:hAnsi="仿宋" w:cs="Times New Roman" w:hint="eastAsia"/>
          <w:bCs/>
          <w:sz w:val="24"/>
          <w:szCs w:val="24"/>
        </w:rPr>
        <w:t xml:space="preserve"> </w:t>
      </w:r>
      <w:r w:rsidR="00BD4255">
        <w:rPr>
          <w:rFonts w:ascii="仿宋_GB2312" w:eastAsia="仿宋_GB2312" w:hAnsi="仿宋" w:cs="Times New Roman"/>
          <w:bCs/>
          <w:sz w:val="24"/>
          <w:szCs w:val="24"/>
        </w:rPr>
        <w:t xml:space="preserve">                 </w:t>
      </w:r>
      <w:r w:rsidRPr="00BD4255">
        <w:rPr>
          <w:rFonts w:ascii="仿宋_GB2312" w:eastAsia="仿宋_GB2312" w:hAnsi="仿宋" w:cs="Times New Roman" w:hint="eastAsia"/>
          <w:bCs/>
          <w:sz w:val="24"/>
          <w:szCs w:val="24"/>
        </w:rPr>
        <w:t xml:space="preserve">　（来源：新华网）</w:t>
      </w:r>
    </w:p>
    <w:p w:rsidR="00BD4255" w:rsidRPr="00BD4255" w:rsidRDefault="00BD4255" w:rsidP="009E497F">
      <w:pPr>
        <w:spacing w:line="420" w:lineRule="exact"/>
        <w:ind w:firstLineChars="200" w:firstLine="480"/>
        <w:rPr>
          <w:rFonts w:ascii="仿宋_GB2312" w:eastAsia="仿宋_GB2312" w:hAnsi="仿宋" w:cs="Times New Roman"/>
          <w:bCs/>
          <w:sz w:val="24"/>
          <w:szCs w:val="24"/>
        </w:rPr>
      </w:pPr>
    </w:p>
    <w:p w:rsidR="00D104B7" w:rsidRPr="00912E63" w:rsidRDefault="00D104B7" w:rsidP="009E497F">
      <w:pPr>
        <w:spacing w:line="420" w:lineRule="exact"/>
        <w:outlineLvl w:val="1"/>
        <w:rPr>
          <w:rStyle w:val="a7"/>
          <w:rFonts w:ascii="仿宋_GB2312" w:eastAsia="仿宋_GB2312" w:hAnsi="仿宋"/>
          <w:b/>
          <w:bCs/>
          <w:color w:val="auto"/>
          <w:sz w:val="24"/>
        </w:rPr>
      </w:pPr>
      <w:bookmarkStart w:id="0" w:name="_Toc512496453"/>
      <w:r w:rsidRPr="0077165D">
        <w:rPr>
          <w:rStyle w:val="a7"/>
          <w:rFonts w:ascii="仿宋_GB2312" w:eastAsia="仿宋_GB2312" w:hAnsi="仿宋" w:hint="eastAsia"/>
          <w:b/>
          <w:bCs/>
          <w:color w:val="auto"/>
          <w:sz w:val="24"/>
        </w:rPr>
        <w:t>◆</w:t>
      </w:r>
      <w:r w:rsidRPr="00912E63">
        <w:rPr>
          <w:rStyle w:val="a7"/>
          <w:rFonts w:ascii="仿宋_GB2312" w:eastAsia="仿宋_GB2312" w:hAnsi="仿宋" w:hint="eastAsia"/>
          <w:b/>
          <w:bCs/>
          <w:color w:val="auto"/>
          <w:sz w:val="24"/>
        </w:rPr>
        <w:t xml:space="preserve"> 教育部上海市召开深化教育综合改革2018年度工作推进会</w:t>
      </w:r>
      <w:bookmarkEnd w:id="0"/>
    </w:p>
    <w:p w:rsidR="00D104B7" w:rsidRPr="00912E63" w:rsidRDefault="00D104B7"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912E63">
        <w:rPr>
          <w:rFonts w:ascii="仿宋_GB2312" w:eastAsia="仿宋_GB2312" w:hAnsi="仿宋" w:cs="Times New Roman" w:hint="eastAsia"/>
          <w:bCs/>
          <w:kern w:val="2"/>
        </w:rPr>
        <w:t>4月22日，教育部、上海市人民政府在沪召开深化上海教育综合改革2018年度工作推进会。</w:t>
      </w:r>
    </w:p>
    <w:p w:rsidR="00D104B7" w:rsidRPr="00912E63" w:rsidRDefault="00D104B7"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912E63">
        <w:rPr>
          <w:rFonts w:ascii="仿宋_GB2312" w:eastAsia="仿宋_GB2312" w:hAnsi="仿宋" w:cs="Times New Roman" w:hint="eastAsia"/>
          <w:bCs/>
          <w:kern w:val="2"/>
        </w:rPr>
        <w:t>陈宝生指出，这是党的十九大后教育部和上海市召开的首次推进会，希望继续完善部市会商的诊断机制、试点机制、创新机制、示范机制和务实机制，科学研判教育综合改革的深层次问题，高质量推进改革的“内部装修”，聚焦目标、重点突破，提供改革样板，放大改革效益。</w:t>
      </w:r>
    </w:p>
    <w:p w:rsidR="00D104B7" w:rsidRPr="00912E63" w:rsidRDefault="00D104B7"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912E63">
        <w:rPr>
          <w:rFonts w:ascii="仿宋_GB2312" w:eastAsia="仿宋_GB2312" w:hAnsi="仿宋" w:cs="Times New Roman" w:hint="eastAsia"/>
          <w:bCs/>
          <w:kern w:val="2"/>
        </w:rPr>
        <w:t>陈宝生充分肯定了上海市在深化教育综合改革进程中率先启动、率先探索、率先受益、率先带动，为全国深化教育综合改革贡献了智慧、积累了经验。</w:t>
      </w:r>
      <w:r w:rsidR="00BD4255">
        <w:rPr>
          <w:rFonts w:ascii="仿宋_GB2312" w:eastAsia="仿宋_GB2312" w:hAnsi="仿宋" w:cs="Times New Roman" w:hint="eastAsia"/>
          <w:bCs/>
          <w:kern w:val="2"/>
        </w:rPr>
        <w:t>希望上海市坚持</w:t>
      </w:r>
      <w:r w:rsidRPr="00912E63">
        <w:rPr>
          <w:rFonts w:ascii="仿宋_GB2312" w:eastAsia="仿宋_GB2312" w:hAnsi="仿宋" w:cs="Times New Roman" w:hint="eastAsia"/>
          <w:bCs/>
          <w:kern w:val="2"/>
        </w:rPr>
        <w:t>在深化教育综合改革中立足自身、着眼全国、放眼全球，加快步伐、攻坚克难。</w:t>
      </w:r>
      <w:r w:rsidRPr="003957F8">
        <w:rPr>
          <w:rFonts w:ascii="仿宋_GB2312" w:eastAsia="仿宋_GB2312" w:hAnsi="仿宋" w:cs="Times New Roman" w:hint="eastAsia"/>
          <w:b/>
          <w:bCs/>
          <w:kern w:val="2"/>
        </w:rPr>
        <w:t>一是继续在完善党对教育工作领导的体制机制</w:t>
      </w:r>
      <w:r w:rsidRPr="00912E63">
        <w:rPr>
          <w:rFonts w:ascii="仿宋_GB2312" w:eastAsia="仿宋_GB2312" w:hAnsi="仿宋" w:cs="Times New Roman" w:hint="eastAsia"/>
          <w:bCs/>
          <w:kern w:val="2"/>
        </w:rPr>
        <w:t>。</w:t>
      </w:r>
      <w:r w:rsidRPr="003957F8">
        <w:rPr>
          <w:rFonts w:ascii="仿宋_GB2312" w:eastAsia="仿宋_GB2312" w:hAnsi="仿宋" w:cs="Times New Roman" w:hint="eastAsia"/>
          <w:b/>
          <w:bCs/>
          <w:kern w:val="2"/>
        </w:rPr>
        <w:t>二是继续在完善教育公共服务体系</w:t>
      </w:r>
      <w:r w:rsidRPr="00912E63">
        <w:rPr>
          <w:rFonts w:ascii="仿宋_GB2312" w:eastAsia="仿宋_GB2312" w:hAnsi="仿宋" w:cs="Times New Roman" w:hint="eastAsia"/>
          <w:bCs/>
          <w:kern w:val="2"/>
        </w:rPr>
        <w:t>，补齐教育事业发展短板，全面提升教育品质，增强教育国际影响力和竞争力上加快推进。</w:t>
      </w:r>
      <w:r w:rsidRPr="003957F8">
        <w:rPr>
          <w:rFonts w:ascii="仿宋_GB2312" w:eastAsia="仿宋_GB2312" w:hAnsi="仿宋" w:cs="Times New Roman" w:hint="eastAsia"/>
          <w:b/>
          <w:bCs/>
          <w:kern w:val="2"/>
        </w:rPr>
        <w:t>三是继续在提高现代教育治理能力</w:t>
      </w:r>
      <w:r w:rsidRPr="00912E63">
        <w:rPr>
          <w:rFonts w:ascii="仿宋_GB2312" w:eastAsia="仿宋_GB2312" w:hAnsi="仿宋" w:cs="Times New Roman" w:hint="eastAsia"/>
          <w:bCs/>
          <w:kern w:val="2"/>
        </w:rPr>
        <w:t>，激发社会力量兴办教育，推进产教融合和校企合作，增强教育发展内在动力上改革创新。</w:t>
      </w:r>
      <w:r w:rsidRPr="003957F8">
        <w:rPr>
          <w:rFonts w:ascii="仿宋_GB2312" w:eastAsia="仿宋_GB2312" w:hAnsi="仿宋" w:cs="Times New Roman" w:hint="eastAsia"/>
          <w:b/>
          <w:bCs/>
          <w:kern w:val="2"/>
        </w:rPr>
        <w:t>四是继续在完善现代教育保障体系</w:t>
      </w:r>
      <w:r w:rsidRPr="00912E63">
        <w:rPr>
          <w:rFonts w:ascii="仿宋_GB2312" w:eastAsia="仿宋_GB2312" w:hAnsi="仿宋" w:cs="Times New Roman" w:hint="eastAsia"/>
          <w:bCs/>
          <w:kern w:val="2"/>
        </w:rPr>
        <w:t>，营造更加良好的教育改革发展环境，全面落实教育优先发展战略地位上不懈探索。</w:t>
      </w:r>
      <w:bookmarkStart w:id="1" w:name="_Toc512495428"/>
      <w:bookmarkStart w:id="2" w:name="_Toc512496454"/>
      <w:r w:rsidR="003957F8">
        <w:rPr>
          <w:rFonts w:ascii="仿宋_GB2312" w:eastAsia="仿宋_GB2312" w:hAnsi="仿宋" w:cs="Times New Roman" w:hint="eastAsia"/>
          <w:bCs/>
          <w:kern w:val="2"/>
        </w:rPr>
        <w:t xml:space="preserve"> </w:t>
      </w:r>
      <w:r w:rsidR="003957F8">
        <w:rPr>
          <w:rFonts w:ascii="仿宋_GB2312" w:eastAsia="仿宋_GB2312" w:hAnsi="仿宋" w:cs="Times New Roman"/>
          <w:bCs/>
          <w:kern w:val="2"/>
        </w:rPr>
        <w:t xml:space="preserve">                  </w:t>
      </w:r>
      <w:r w:rsidRPr="00912E63">
        <w:rPr>
          <w:rFonts w:ascii="仿宋_GB2312" w:eastAsia="仿宋_GB2312" w:hAnsi="仿宋" w:cs="Times New Roman" w:hint="eastAsia"/>
          <w:bCs/>
          <w:kern w:val="2"/>
        </w:rPr>
        <w:t>（</w:t>
      </w:r>
      <w:r w:rsidR="003957F8">
        <w:rPr>
          <w:rFonts w:ascii="仿宋_GB2312" w:eastAsia="仿宋_GB2312" w:hAnsi="仿宋" w:cs="Times New Roman" w:hint="eastAsia"/>
          <w:bCs/>
          <w:kern w:val="2"/>
        </w:rPr>
        <w:t>来源：</w:t>
      </w:r>
      <w:r w:rsidRPr="00912E63">
        <w:rPr>
          <w:rFonts w:ascii="仿宋_GB2312" w:eastAsia="仿宋_GB2312" w:hAnsi="仿宋" w:cs="Times New Roman" w:hint="eastAsia"/>
          <w:bCs/>
          <w:kern w:val="2"/>
        </w:rPr>
        <w:t>教育部网站）</w:t>
      </w:r>
      <w:bookmarkEnd w:id="1"/>
      <w:bookmarkEnd w:id="2"/>
    </w:p>
    <w:p w:rsidR="00D104B7" w:rsidRPr="00912E63" w:rsidRDefault="00D104B7" w:rsidP="009E497F">
      <w:pPr>
        <w:pStyle w:val="a8"/>
        <w:spacing w:before="0" w:beforeAutospacing="0" w:after="0" w:afterAutospacing="0" w:line="420" w:lineRule="exact"/>
        <w:ind w:firstLine="480"/>
        <w:jc w:val="both"/>
        <w:rPr>
          <w:rFonts w:ascii="仿宋_GB2312" w:eastAsia="仿宋_GB2312" w:hAnsi="仿宋" w:cs="Times New Roman"/>
          <w:bCs/>
          <w:kern w:val="2"/>
        </w:rPr>
      </w:pPr>
    </w:p>
    <w:p w:rsidR="00D104B7" w:rsidRPr="00D104B7" w:rsidRDefault="00D104B7" w:rsidP="009E497F">
      <w:pPr>
        <w:spacing w:line="420" w:lineRule="exact"/>
        <w:outlineLvl w:val="1"/>
        <w:rPr>
          <w:rStyle w:val="a7"/>
          <w:rFonts w:ascii="仿宋_GB2312" w:eastAsia="仿宋_GB2312" w:hAnsi="仿宋"/>
          <w:b/>
          <w:bCs/>
          <w:color w:val="auto"/>
          <w:sz w:val="24"/>
        </w:rPr>
      </w:pPr>
      <w:r w:rsidRPr="00606B0A">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D104B7">
        <w:rPr>
          <w:rStyle w:val="a7"/>
          <w:rFonts w:ascii="仿宋_GB2312" w:eastAsia="仿宋_GB2312" w:hAnsi="仿宋" w:hint="eastAsia"/>
          <w:b/>
          <w:bCs/>
          <w:color w:val="auto"/>
          <w:sz w:val="24"/>
        </w:rPr>
        <w:t>教育部与湖北省签订共建“双一流”建设高校协议</w:t>
      </w:r>
    </w:p>
    <w:p w:rsidR="00D104B7" w:rsidRPr="00D104B7" w:rsidRDefault="00D104B7" w:rsidP="009E497F">
      <w:pPr>
        <w:spacing w:line="420" w:lineRule="exact"/>
        <w:ind w:firstLineChars="200" w:firstLine="480"/>
        <w:rPr>
          <w:rFonts w:ascii="仿宋_GB2312" w:eastAsia="仿宋_GB2312" w:hAnsi="仿宋" w:cs="Times New Roman"/>
          <w:bCs/>
          <w:sz w:val="24"/>
          <w:szCs w:val="24"/>
        </w:rPr>
      </w:pPr>
      <w:r w:rsidRPr="00D104B7">
        <w:rPr>
          <w:rFonts w:ascii="仿宋_GB2312" w:eastAsia="仿宋_GB2312" w:hAnsi="仿宋" w:cs="Times New Roman" w:hint="eastAsia"/>
          <w:bCs/>
          <w:sz w:val="24"/>
          <w:szCs w:val="24"/>
        </w:rPr>
        <w:t>5月26日，教育部与湖北省人民政府在武汉签订了关于重点建设湖北“双一流”建设高校的协议。按照协议，教育部和湖北省人民政府将共建武汉大学、华中科技大学、中国地质大学（武汉）、武汉理工大学、华中农业大学、华中师范大学、中南财经政法大学7所“双一流”建设高校。湖北省将共建高校的改革发展纳入全省经济社会发展总体规划，在加快“双一流”建设等方面给予相应的经费支持，配合教育部在产学研创新基地建设等方面加大政策支持力度。教育部支持和鼓励共建高校将“双一流”建设与服务湖北经济社会发展紧密结合，进一步发挥创新源、人才泵、思想库功能，增强学校创新资源对湖北经济社会发展的驱动力。</w:t>
      </w:r>
      <w:r w:rsidR="000209EC">
        <w:rPr>
          <w:rFonts w:ascii="仿宋_GB2312" w:eastAsia="仿宋_GB2312" w:hAnsi="仿宋" w:cs="Times New Roman" w:hint="eastAsia"/>
          <w:bCs/>
          <w:sz w:val="24"/>
          <w:szCs w:val="24"/>
        </w:rPr>
        <w:t xml:space="preserve"> </w:t>
      </w:r>
      <w:r w:rsidR="000209EC">
        <w:rPr>
          <w:rFonts w:ascii="仿宋_GB2312" w:eastAsia="仿宋_GB2312" w:hAnsi="仿宋" w:cs="Times New Roman"/>
          <w:bCs/>
          <w:sz w:val="24"/>
          <w:szCs w:val="24"/>
        </w:rPr>
        <w:t xml:space="preserve">                                   </w:t>
      </w:r>
      <w:r w:rsidRPr="004F65D0">
        <w:rPr>
          <w:rFonts w:ascii="仿宋_GB2312" w:eastAsia="仿宋_GB2312" w:hAnsi="仿宋" w:cs="Times New Roman" w:hint="eastAsia"/>
          <w:bCs/>
          <w:sz w:val="24"/>
          <w:szCs w:val="24"/>
        </w:rPr>
        <w:t>（</w:t>
      </w:r>
      <w:r w:rsidRPr="00D104B7">
        <w:rPr>
          <w:rFonts w:ascii="仿宋_GB2312" w:eastAsia="仿宋_GB2312" w:hAnsi="仿宋" w:cs="Times New Roman" w:hint="eastAsia"/>
          <w:bCs/>
          <w:sz w:val="24"/>
          <w:szCs w:val="24"/>
        </w:rPr>
        <w:t>来源：教育部</w:t>
      </w:r>
      <w:r w:rsidRPr="004F65D0">
        <w:rPr>
          <w:rFonts w:ascii="仿宋_GB2312" w:eastAsia="仿宋_GB2312" w:hAnsi="仿宋" w:cs="Times New Roman" w:hint="eastAsia"/>
          <w:bCs/>
          <w:sz w:val="24"/>
          <w:szCs w:val="24"/>
        </w:rPr>
        <w:t>网站）</w:t>
      </w:r>
    </w:p>
    <w:p w:rsidR="00082771" w:rsidRPr="00EC65BC" w:rsidRDefault="00082771" w:rsidP="00E94286">
      <w:pPr>
        <w:widowControl w:val="0"/>
        <w:tabs>
          <w:tab w:val="left" w:pos="7491"/>
        </w:tabs>
        <w:spacing w:line="240" w:lineRule="auto"/>
        <w:outlineLvl w:val="0"/>
        <w:rPr>
          <w:rFonts w:eastAsia="黑体" w:cs="Times New Roman"/>
          <w:color w:val="FF0000"/>
          <w:sz w:val="36"/>
          <w:szCs w:val="36"/>
        </w:rPr>
      </w:pPr>
      <w:r w:rsidRPr="00EC65BC">
        <w:rPr>
          <w:rFonts w:eastAsia="黑体" w:cs="Times New Roman" w:hint="eastAsia"/>
          <w:color w:val="FF0000"/>
          <w:sz w:val="36"/>
          <w:szCs w:val="36"/>
        </w:rPr>
        <w:t>【</w:t>
      </w:r>
      <w:r>
        <w:rPr>
          <w:rFonts w:eastAsia="黑体" w:cs="Times New Roman" w:hint="eastAsia"/>
          <w:color w:val="FF0000"/>
          <w:sz w:val="36"/>
          <w:szCs w:val="36"/>
        </w:rPr>
        <w:t>改革风向标</w:t>
      </w:r>
      <w:r w:rsidRPr="00EC65BC">
        <w:rPr>
          <w:rFonts w:eastAsia="黑体" w:cs="Times New Roman" w:hint="eastAsia"/>
          <w:color w:val="FF0000"/>
          <w:sz w:val="36"/>
          <w:szCs w:val="36"/>
        </w:rPr>
        <w:t>】</w:t>
      </w:r>
    </w:p>
    <w:p w:rsidR="00DC6A01" w:rsidRPr="00DC6A01" w:rsidRDefault="00DC6A01" w:rsidP="009E497F">
      <w:pPr>
        <w:spacing w:line="420" w:lineRule="exact"/>
        <w:outlineLvl w:val="1"/>
        <w:rPr>
          <w:rStyle w:val="a7"/>
          <w:rFonts w:ascii="仿宋_GB2312" w:eastAsia="仿宋_GB2312" w:hAnsi="仿宋"/>
          <w:b/>
          <w:bCs/>
          <w:color w:val="auto"/>
          <w:sz w:val="24"/>
        </w:rPr>
      </w:pPr>
      <w:r w:rsidRPr="00606B0A">
        <w:rPr>
          <w:rStyle w:val="a7"/>
          <w:rFonts w:ascii="仿宋_GB2312" w:eastAsia="仿宋_GB2312" w:hAnsi="仿宋" w:hint="eastAsia"/>
          <w:b/>
          <w:bCs/>
          <w:color w:val="auto"/>
          <w:sz w:val="24"/>
        </w:rPr>
        <w:t>◆</w:t>
      </w:r>
      <w:r w:rsidR="00AD0303">
        <w:rPr>
          <w:rStyle w:val="a7"/>
          <w:rFonts w:ascii="仿宋_GB2312" w:eastAsia="仿宋_GB2312" w:hAnsi="仿宋" w:hint="eastAsia"/>
          <w:b/>
          <w:bCs/>
          <w:color w:val="auto"/>
          <w:sz w:val="24"/>
        </w:rPr>
        <w:t xml:space="preserve"> </w:t>
      </w:r>
      <w:r w:rsidR="00AD0303">
        <w:rPr>
          <w:rFonts w:ascii="仿宋_GB2312" w:eastAsia="仿宋_GB2312" w:hAnsi="仿宋"/>
          <w:b/>
          <w:bCs/>
          <w:sz w:val="24"/>
        </w:rPr>
        <w:t>教育部</w:t>
      </w:r>
      <w:r w:rsidR="00AD0303" w:rsidRPr="00911B56">
        <w:rPr>
          <w:rFonts w:ascii="仿宋_GB2312" w:eastAsia="仿宋_GB2312" w:hAnsi="仿宋"/>
          <w:b/>
          <w:bCs/>
          <w:sz w:val="24"/>
        </w:rPr>
        <w:t>印发《教育信息化2.0行动计划》</w:t>
      </w:r>
    </w:p>
    <w:p w:rsidR="00DC6A01" w:rsidRPr="00DC6A01" w:rsidRDefault="00DC6A01" w:rsidP="009E497F">
      <w:pPr>
        <w:spacing w:line="420" w:lineRule="exact"/>
        <w:ind w:firstLineChars="200" w:firstLine="480"/>
        <w:rPr>
          <w:rFonts w:ascii="仿宋_GB2312" w:eastAsia="仿宋_GB2312" w:hAnsi="仿宋" w:cs="Times New Roman"/>
          <w:bCs/>
          <w:sz w:val="24"/>
          <w:szCs w:val="24"/>
        </w:rPr>
      </w:pPr>
      <w:r w:rsidRPr="00DC6A01">
        <w:rPr>
          <w:rFonts w:ascii="仿宋_GB2312" w:eastAsia="仿宋_GB2312" w:hAnsi="仿宋" w:cs="Times New Roman"/>
          <w:bCs/>
          <w:sz w:val="24"/>
          <w:szCs w:val="24"/>
        </w:rPr>
        <w:t>4月24日，2018年全国教育信息化工作会议召开。杜占元指出，党的十八大以来，全国教育信息化和网络安全工作取得巨大成就，实现了</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五大进展</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lastRenderedPageBreak/>
        <w:t>“</w:t>
      </w:r>
      <w:r w:rsidRPr="00DC6A01">
        <w:rPr>
          <w:rFonts w:ascii="仿宋_GB2312" w:eastAsia="仿宋_GB2312" w:hAnsi="仿宋" w:cs="Times New Roman"/>
          <w:bCs/>
          <w:sz w:val="24"/>
          <w:szCs w:val="24"/>
        </w:rPr>
        <w:t>三大突破</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和</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双轮驱动、两翼齐飞</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，有力支撑了教育改革和发展。面对新时代，要敏锐抓住信息化发展的历史机遇，因势而谋、应势而动、顺势而为。</w:t>
      </w:r>
    </w:p>
    <w:p w:rsidR="00DC6A01" w:rsidRPr="00DC6A01" w:rsidRDefault="00DC6A01" w:rsidP="009E497F">
      <w:pPr>
        <w:spacing w:line="420" w:lineRule="exact"/>
        <w:ind w:firstLineChars="200" w:firstLine="480"/>
        <w:rPr>
          <w:rFonts w:ascii="仿宋_GB2312" w:eastAsia="仿宋_GB2312" w:hAnsi="仿宋" w:cs="Times New Roman"/>
          <w:bCs/>
          <w:sz w:val="24"/>
          <w:szCs w:val="24"/>
        </w:rPr>
      </w:pPr>
      <w:r w:rsidRPr="00DC6A01">
        <w:rPr>
          <w:rFonts w:ascii="仿宋_GB2312" w:eastAsia="仿宋_GB2312" w:hAnsi="仿宋" w:cs="Times New Roman"/>
          <w:bCs/>
          <w:sz w:val="24"/>
          <w:szCs w:val="24"/>
        </w:rPr>
        <w:t>杜占元强调，教育信息化2.0行动计划要实现</w:t>
      </w:r>
      <w:r w:rsidRPr="000209EC">
        <w:rPr>
          <w:rFonts w:ascii="仿宋_GB2312" w:eastAsia="仿宋_GB2312" w:hAnsi="仿宋" w:cs="Times New Roman"/>
          <w:b/>
          <w:bCs/>
          <w:sz w:val="24"/>
          <w:szCs w:val="24"/>
        </w:rPr>
        <w:t>“</w:t>
      </w:r>
      <w:r w:rsidRPr="000209EC">
        <w:rPr>
          <w:rFonts w:ascii="仿宋_GB2312" w:eastAsia="仿宋_GB2312" w:hAnsi="仿宋" w:cs="Times New Roman"/>
          <w:b/>
          <w:bCs/>
          <w:sz w:val="24"/>
          <w:szCs w:val="24"/>
        </w:rPr>
        <w:t>三全两高一大</w:t>
      </w:r>
      <w:r w:rsidRPr="000209EC">
        <w:rPr>
          <w:rFonts w:ascii="仿宋_GB2312" w:eastAsia="仿宋_GB2312" w:hAnsi="仿宋" w:cs="Times New Roman"/>
          <w:b/>
          <w:bCs/>
          <w:sz w:val="24"/>
          <w:szCs w:val="24"/>
        </w:rPr>
        <w:t>”</w:t>
      </w:r>
      <w:r w:rsidRPr="00DC6A01">
        <w:rPr>
          <w:rFonts w:ascii="仿宋_GB2312" w:eastAsia="仿宋_GB2312" w:hAnsi="仿宋" w:cs="Times New Roman"/>
          <w:bCs/>
          <w:sz w:val="24"/>
          <w:szCs w:val="24"/>
        </w:rPr>
        <w:t>的发展目标，即</w:t>
      </w:r>
      <w:r w:rsidRPr="000209EC">
        <w:rPr>
          <w:rFonts w:ascii="仿宋_GB2312" w:eastAsia="仿宋_GB2312" w:hAnsi="仿宋" w:cs="Times New Roman"/>
          <w:bCs/>
          <w:sz w:val="24"/>
          <w:szCs w:val="24"/>
        </w:rPr>
        <w:t>教学应用</w:t>
      </w:r>
      <w:r w:rsidRPr="000209EC">
        <w:rPr>
          <w:rFonts w:ascii="仿宋_GB2312" w:eastAsia="仿宋_GB2312" w:hAnsi="仿宋" w:cs="Times New Roman"/>
          <w:b/>
          <w:bCs/>
          <w:sz w:val="24"/>
          <w:szCs w:val="24"/>
        </w:rPr>
        <w:t>覆盖全体</w:t>
      </w:r>
      <w:r w:rsidRPr="000209EC">
        <w:rPr>
          <w:rFonts w:ascii="仿宋_GB2312" w:eastAsia="仿宋_GB2312" w:hAnsi="仿宋" w:cs="Times New Roman"/>
          <w:bCs/>
          <w:sz w:val="24"/>
          <w:szCs w:val="24"/>
        </w:rPr>
        <w:t>教师、学习应用</w:t>
      </w:r>
      <w:r w:rsidRPr="000209EC">
        <w:rPr>
          <w:rFonts w:ascii="仿宋_GB2312" w:eastAsia="仿宋_GB2312" w:hAnsi="仿宋" w:cs="Times New Roman"/>
          <w:b/>
          <w:bCs/>
          <w:sz w:val="24"/>
          <w:szCs w:val="24"/>
        </w:rPr>
        <w:t>覆盖全体</w:t>
      </w:r>
      <w:r w:rsidRPr="000209EC">
        <w:rPr>
          <w:rFonts w:ascii="仿宋_GB2312" w:eastAsia="仿宋_GB2312" w:hAnsi="仿宋" w:cs="Times New Roman"/>
          <w:bCs/>
          <w:sz w:val="24"/>
          <w:szCs w:val="24"/>
        </w:rPr>
        <w:t>适龄学生、数字校园建设</w:t>
      </w:r>
      <w:r w:rsidRPr="000209EC">
        <w:rPr>
          <w:rFonts w:ascii="仿宋_GB2312" w:eastAsia="仿宋_GB2312" w:hAnsi="仿宋" w:cs="Times New Roman"/>
          <w:b/>
          <w:bCs/>
          <w:sz w:val="24"/>
          <w:szCs w:val="24"/>
        </w:rPr>
        <w:t>覆盖全体</w:t>
      </w:r>
      <w:r w:rsidRPr="000209EC">
        <w:rPr>
          <w:rFonts w:ascii="仿宋_GB2312" w:eastAsia="仿宋_GB2312" w:hAnsi="仿宋" w:cs="Times New Roman"/>
          <w:bCs/>
          <w:sz w:val="24"/>
          <w:szCs w:val="24"/>
        </w:rPr>
        <w:t>学校</w:t>
      </w:r>
      <w:r w:rsidRPr="00DC6A01">
        <w:rPr>
          <w:rFonts w:ascii="仿宋_GB2312" w:eastAsia="仿宋_GB2312" w:hAnsi="仿宋" w:cs="Times New Roman"/>
          <w:bCs/>
          <w:sz w:val="24"/>
          <w:szCs w:val="24"/>
        </w:rPr>
        <w:t>，</w:t>
      </w:r>
      <w:r w:rsidRPr="000209EC">
        <w:rPr>
          <w:rFonts w:ascii="仿宋_GB2312" w:eastAsia="仿宋_GB2312" w:hAnsi="仿宋" w:cs="Times New Roman"/>
          <w:b/>
          <w:bCs/>
          <w:sz w:val="24"/>
          <w:szCs w:val="24"/>
        </w:rPr>
        <w:t>提高</w:t>
      </w:r>
      <w:r w:rsidRPr="00DC6A01">
        <w:rPr>
          <w:rFonts w:ascii="仿宋_GB2312" w:eastAsia="仿宋_GB2312" w:hAnsi="仿宋" w:cs="Times New Roman"/>
          <w:bCs/>
          <w:sz w:val="24"/>
          <w:szCs w:val="24"/>
        </w:rPr>
        <w:t>信息化应用水平、</w:t>
      </w:r>
      <w:r w:rsidRPr="000209EC">
        <w:rPr>
          <w:rFonts w:ascii="仿宋_GB2312" w:eastAsia="仿宋_GB2312" w:hAnsi="仿宋" w:cs="Times New Roman"/>
          <w:b/>
          <w:bCs/>
          <w:sz w:val="24"/>
          <w:szCs w:val="24"/>
        </w:rPr>
        <w:t>提高</w:t>
      </w:r>
      <w:r w:rsidRPr="00DC6A01">
        <w:rPr>
          <w:rFonts w:ascii="仿宋_GB2312" w:eastAsia="仿宋_GB2312" w:hAnsi="仿宋" w:cs="Times New Roman"/>
          <w:bCs/>
          <w:sz w:val="24"/>
          <w:szCs w:val="24"/>
        </w:rPr>
        <w:t>师生信息素养，建设一个</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互联网+教育</w:t>
      </w:r>
      <w:r w:rsidRPr="00DC6A01">
        <w:rPr>
          <w:rFonts w:ascii="仿宋_GB2312" w:eastAsia="仿宋_GB2312" w:hAnsi="仿宋" w:cs="Times New Roman"/>
          <w:bCs/>
          <w:sz w:val="24"/>
          <w:szCs w:val="24"/>
        </w:rPr>
        <w:t>”</w:t>
      </w:r>
      <w:r w:rsidRPr="000209EC">
        <w:rPr>
          <w:rFonts w:ascii="仿宋_GB2312" w:eastAsia="仿宋_GB2312" w:hAnsi="仿宋" w:cs="Times New Roman"/>
          <w:b/>
          <w:bCs/>
          <w:sz w:val="24"/>
          <w:szCs w:val="24"/>
        </w:rPr>
        <w:t>大平台</w:t>
      </w:r>
      <w:r w:rsidRPr="00DC6A01">
        <w:rPr>
          <w:rFonts w:ascii="仿宋_GB2312" w:eastAsia="仿宋_GB2312" w:hAnsi="仿宋" w:cs="Times New Roman"/>
          <w:bCs/>
          <w:sz w:val="24"/>
          <w:szCs w:val="24"/>
        </w:rPr>
        <w:t>，推动从教育专用资源向教育大资源转变、从提升师生信息技术应用能力向全面提升其信息素养转变、从融合应用向创新发展转变，努力构建</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互联网+</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条件下的人才培养新模式、发展基于互联网的教育服务新模式、探索信息时代教育治理新模式。</w:t>
      </w:r>
    </w:p>
    <w:p w:rsidR="00DC6A01" w:rsidRPr="00DC6A01" w:rsidRDefault="00DC6A01" w:rsidP="009E497F">
      <w:pPr>
        <w:spacing w:line="420" w:lineRule="exact"/>
        <w:ind w:firstLineChars="200" w:firstLine="480"/>
        <w:rPr>
          <w:rFonts w:ascii="仿宋_GB2312" w:eastAsia="仿宋_GB2312" w:hAnsi="仿宋" w:cs="Times New Roman"/>
          <w:bCs/>
          <w:sz w:val="24"/>
          <w:szCs w:val="24"/>
        </w:rPr>
      </w:pPr>
      <w:r w:rsidRPr="00DC6A01">
        <w:rPr>
          <w:rFonts w:ascii="仿宋_GB2312" w:eastAsia="仿宋_GB2312" w:hAnsi="仿宋" w:cs="Times New Roman"/>
          <w:bCs/>
          <w:sz w:val="24"/>
          <w:szCs w:val="24"/>
        </w:rPr>
        <w:t>杜占元要求，全面贯彻全国网络安全和信息化工作会议精神，健全领导体制、加强统筹规划、抓好重点工作、鼓励多方参与、注重培训宣传、落实安全责任，全力写好教育信息化</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奋进之笔</w:t>
      </w:r>
      <w:r w:rsidRPr="00DC6A01">
        <w:rPr>
          <w:rFonts w:ascii="仿宋_GB2312" w:eastAsia="仿宋_GB2312" w:hAnsi="仿宋" w:cs="Times New Roman"/>
          <w:bCs/>
          <w:sz w:val="24"/>
          <w:szCs w:val="24"/>
        </w:rPr>
        <w:t>”</w:t>
      </w:r>
      <w:r w:rsidRPr="00DC6A01">
        <w:rPr>
          <w:rFonts w:ascii="仿宋_GB2312" w:eastAsia="仿宋_GB2312" w:hAnsi="仿宋" w:cs="Times New Roman"/>
          <w:bCs/>
          <w:sz w:val="24"/>
          <w:szCs w:val="24"/>
        </w:rPr>
        <w:t>，努力让教育信息化2.0变为现实。</w:t>
      </w:r>
    </w:p>
    <w:p w:rsidR="00DC6A01" w:rsidRDefault="00DC6A01" w:rsidP="009E497F">
      <w:pPr>
        <w:spacing w:line="420" w:lineRule="exact"/>
        <w:ind w:firstLineChars="200" w:firstLine="480"/>
        <w:jc w:val="right"/>
        <w:rPr>
          <w:rFonts w:ascii="仿宋_GB2312" w:eastAsia="仿宋_GB2312" w:hAnsi="仿宋" w:cs="Times New Roman"/>
          <w:bCs/>
          <w:sz w:val="24"/>
          <w:szCs w:val="24"/>
        </w:rPr>
      </w:pPr>
      <w:r w:rsidRPr="00DC6A01">
        <w:rPr>
          <w:rFonts w:ascii="仿宋_GB2312" w:eastAsia="仿宋_GB2312" w:hAnsi="仿宋" w:cs="Times New Roman" w:hint="eastAsia"/>
          <w:bCs/>
          <w:sz w:val="24"/>
          <w:szCs w:val="24"/>
        </w:rPr>
        <w:t>（来源：中国教育网）</w:t>
      </w:r>
    </w:p>
    <w:p w:rsidR="00082771" w:rsidRPr="002A6FF6" w:rsidRDefault="002A6FF6" w:rsidP="009E497F">
      <w:pPr>
        <w:spacing w:line="420" w:lineRule="exact"/>
        <w:outlineLvl w:val="1"/>
        <w:rPr>
          <w:rStyle w:val="a7"/>
          <w:rFonts w:ascii="仿宋_GB2312" w:eastAsia="仿宋_GB2312" w:hAnsi="仿宋"/>
          <w:b/>
          <w:bCs/>
          <w:color w:val="auto"/>
          <w:sz w:val="24"/>
        </w:rPr>
      </w:pPr>
      <w:bookmarkStart w:id="3" w:name="_Toc512496457"/>
      <w:r w:rsidRPr="002A6FF6">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2A6FF6">
        <w:rPr>
          <w:rStyle w:val="a7"/>
          <w:rFonts w:ascii="仿宋_GB2312" w:eastAsia="仿宋_GB2312" w:hAnsi="仿宋" w:hint="eastAsia"/>
          <w:b/>
          <w:bCs/>
          <w:color w:val="auto"/>
          <w:sz w:val="24"/>
        </w:rPr>
        <w:t>教育部将启动实施</w:t>
      </w:r>
      <w:r w:rsidR="00082771" w:rsidRPr="002A6FF6">
        <w:rPr>
          <w:rStyle w:val="a7"/>
          <w:rFonts w:ascii="仿宋_GB2312" w:eastAsia="仿宋_GB2312" w:hAnsi="仿宋" w:hint="eastAsia"/>
          <w:b/>
          <w:bCs/>
          <w:color w:val="auto"/>
          <w:sz w:val="24"/>
        </w:rPr>
        <w:t>“拔尖计划”2.0版</w:t>
      </w:r>
      <w:bookmarkEnd w:id="3"/>
    </w:p>
    <w:p w:rsidR="002A6FF6" w:rsidRDefault="00082771" w:rsidP="009E497F">
      <w:pPr>
        <w:spacing w:line="420" w:lineRule="exact"/>
        <w:ind w:firstLineChars="200" w:firstLine="480"/>
        <w:rPr>
          <w:rFonts w:ascii="仿宋_GB2312" w:eastAsia="仿宋_GB2312" w:hAnsi="仿宋" w:cs="Times New Roman"/>
          <w:bCs/>
          <w:sz w:val="24"/>
          <w:szCs w:val="24"/>
        </w:rPr>
      </w:pPr>
      <w:r w:rsidRPr="002A6FF6">
        <w:rPr>
          <w:rFonts w:ascii="仿宋_GB2312" w:eastAsia="仿宋_GB2312" w:hAnsi="仿宋" w:cs="Times New Roman" w:hint="eastAsia"/>
          <w:bCs/>
          <w:sz w:val="24"/>
          <w:szCs w:val="24"/>
        </w:rPr>
        <w:t>今年，教育部将在“基础学科拔尖学生培养试验计划”前期探索的基础上，启动实施“拔尖计划”2.0版。</w:t>
      </w:r>
      <w:r w:rsidR="002A6FF6">
        <w:rPr>
          <w:rFonts w:ascii="仿宋_GB2312" w:eastAsia="仿宋_GB2312" w:hAnsi="仿宋" w:cs="Times New Roman" w:hint="eastAsia"/>
          <w:bCs/>
          <w:sz w:val="24"/>
          <w:szCs w:val="24"/>
        </w:rPr>
        <w:t>教</w:t>
      </w:r>
      <w:r w:rsidRPr="002A6FF6">
        <w:rPr>
          <w:rFonts w:ascii="仿宋_GB2312" w:eastAsia="仿宋_GB2312" w:hAnsi="仿宋" w:cs="Times New Roman" w:hint="eastAsia"/>
          <w:bCs/>
          <w:sz w:val="24"/>
          <w:szCs w:val="24"/>
        </w:rPr>
        <w:t>育部高等教育司司长吴岩</w:t>
      </w:r>
      <w:r w:rsidR="002A6FF6">
        <w:rPr>
          <w:rFonts w:ascii="仿宋_GB2312" w:eastAsia="仿宋_GB2312" w:hAnsi="仿宋" w:cs="Times New Roman" w:hint="eastAsia"/>
          <w:bCs/>
          <w:sz w:val="24"/>
          <w:szCs w:val="24"/>
        </w:rPr>
        <w:t>指出，</w:t>
      </w:r>
      <w:r w:rsidRPr="002A6FF6">
        <w:rPr>
          <w:rFonts w:ascii="仿宋_GB2312" w:eastAsia="仿宋_GB2312" w:hAnsi="仿宋" w:cs="Times New Roman" w:hint="eastAsia"/>
          <w:bCs/>
          <w:sz w:val="24"/>
          <w:szCs w:val="24"/>
        </w:rPr>
        <w:t>升级为2.0版的“拔尖计划”</w:t>
      </w:r>
      <w:r w:rsidR="002A6FF6">
        <w:rPr>
          <w:rFonts w:ascii="仿宋_GB2312" w:eastAsia="仿宋_GB2312" w:hAnsi="仿宋" w:cs="Times New Roman" w:hint="eastAsia"/>
          <w:bCs/>
          <w:sz w:val="24"/>
          <w:szCs w:val="24"/>
        </w:rPr>
        <w:t>的</w:t>
      </w:r>
      <w:r w:rsidRPr="002A6FF6">
        <w:rPr>
          <w:rFonts w:ascii="仿宋_GB2312" w:eastAsia="仿宋_GB2312" w:hAnsi="仿宋" w:cs="Times New Roman" w:hint="eastAsia"/>
          <w:bCs/>
          <w:sz w:val="24"/>
          <w:szCs w:val="24"/>
        </w:rPr>
        <w:t>变化主要体现在四个方面：</w:t>
      </w:r>
    </w:p>
    <w:p w:rsidR="00082771" w:rsidRPr="002A6FF6" w:rsidRDefault="00082771" w:rsidP="009E497F">
      <w:pPr>
        <w:spacing w:line="420" w:lineRule="exact"/>
        <w:ind w:firstLineChars="200" w:firstLine="482"/>
        <w:rPr>
          <w:rFonts w:ascii="仿宋_GB2312" w:eastAsia="仿宋_GB2312" w:hAnsi="仿宋" w:cs="Times New Roman"/>
          <w:bCs/>
          <w:sz w:val="24"/>
          <w:szCs w:val="24"/>
        </w:rPr>
      </w:pPr>
      <w:r w:rsidRPr="002A6FF6">
        <w:rPr>
          <w:rFonts w:ascii="仿宋_GB2312" w:eastAsia="仿宋_GB2312" w:hAnsi="仿宋" w:cs="Times New Roman" w:hint="eastAsia"/>
          <w:b/>
          <w:bCs/>
          <w:sz w:val="24"/>
          <w:szCs w:val="24"/>
        </w:rPr>
        <w:t>一是拓围。</w:t>
      </w:r>
      <w:r w:rsidRPr="002A6FF6">
        <w:rPr>
          <w:rFonts w:ascii="仿宋_GB2312" w:eastAsia="仿宋_GB2312" w:hAnsi="仿宋" w:cs="Times New Roman" w:hint="eastAsia"/>
          <w:bCs/>
          <w:sz w:val="24"/>
          <w:szCs w:val="24"/>
        </w:rPr>
        <w:t>在1.0版的数、理、化、生、计（数学、物理、化学、生物、计算机）五个学科基础上，增加天、地（天文学、地理学）等学科，同时从自然科学要拓展到人文社会科学，增加文、史、哲等哲学社会科学基础学科。2.0版是一个学科全覆盖的计划，我们</w:t>
      </w:r>
      <w:r w:rsidRPr="002A6FF6">
        <w:rPr>
          <w:rFonts w:ascii="仿宋_GB2312" w:eastAsia="仿宋_GB2312" w:hAnsi="仿宋" w:cs="Times New Roman" w:hint="eastAsia"/>
          <w:b/>
          <w:bCs/>
          <w:sz w:val="24"/>
          <w:szCs w:val="24"/>
        </w:rPr>
        <w:t>不仅要培养科学家，还要培养思想家。</w:t>
      </w:r>
      <w:r w:rsidRPr="002A6FF6">
        <w:rPr>
          <w:rFonts w:ascii="仿宋_GB2312" w:eastAsia="仿宋_GB2312" w:hAnsi="仿宋" w:cs="Times New Roman" w:hint="eastAsia"/>
          <w:bCs/>
          <w:sz w:val="24"/>
          <w:szCs w:val="24"/>
        </w:rPr>
        <w:t>我们不仅在技术方面要和世界接轨，还要</w:t>
      </w:r>
      <w:r w:rsidRPr="002A6FF6">
        <w:rPr>
          <w:rFonts w:ascii="仿宋_GB2312" w:eastAsia="仿宋_GB2312" w:hAnsi="仿宋" w:cs="Times New Roman" w:hint="eastAsia"/>
          <w:b/>
          <w:bCs/>
          <w:sz w:val="24"/>
          <w:szCs w:val="24"/>
        </w:rPr>
        <w:t>在思想上让中华民族立于高地</w:t>
      </w:r>
      <w:r w:rsidRPr="002A6FF6">
        <w:rPr>
          <w:rFonts w:ascii="仿宋_GB2312" w:eastAsia="仿宋_GB2312" w:hAnsi="仿宋" w:cs="Times New Roman" w:hint="eastAsia"/>
          <w:bCs/>
          <w:sz w:val="24"/>
          <w:szCs w:val="24"/>
        </w:rPr>
        <w:t>，文史哲和自然科学一样伟大、一样重要。</w:t>
      </w:r>
    </w:p>
    <w:p w:rsidR="00082771" w:rsidRPr="002A6FF6" w:rsidRDefault="00082771" w:rsidP="009E497F">
      <w:pPr>
        <w:spacing w:line="420" w:lineRule="exact"/>
        <w:ind w:firstLineChars="200" w:firstLine="482"/>
        <w:rPr>
          <w:rFonts w:ascii="仿宋_GB2312" w:eastAsia="仿宋_GB2312" w:hAnsi="仿宋" w:cs="Times New Roman"/>
          <w:bCs/>
          <w:sz w:val="24"/>
          <w:szCs w:val="24"/>
        </w:rPr>
      </w:pPr>
      <w:r w:rsidRPr="002A6FF6">
        <w:rPr>
          <w:rFonts w:ascii="仿宋_GB2312" w:eastAsia="仿宋_GB2312" w:hAnsi="仿宋" w:cs="Times New Roman" w:hint="eastAsia"/>
          <w:b/>
          <w:bCs/>
          <w:sz w:val="24"/>
          <w:szCs w:val="24"/>
        </w:rPr>
        <w:t>二是增量。</w:t>
      </w:r>
      <w:r w:rsidRPr="002A6FF6">
        <w:rPr>
          <w:rFonts w:ascii="仿宋_GB2312" w:eastAsia="仿宋_GB2312" w:hAnsi="仿宋" w:cs="Times New Roman" w:hint="eastAsia"/>
          <w:bCs/>
          <w:sz w:val="24"/>
          <w:szCs w:val="24"/>
        </w:rPr>
        <w:t>1.0版是“千人计划”，2.0版则是“万人计划”。在“拔尖计划”前期20所试点高校的基础上，增加10-20所实施学校。</w:t>
      </w:r>
    </w:p>
    <w:p w:rsidR="00082771" w:rsidRPr="002A6FF6" w:rsidRDefault="00082771" w:rsidP="009E497F">
      <w:pPr>
        <w:spacing w:line="420" w:lineRule="exact"/>
        <w:ind w:firstLineChars="200" w:firstLine="482"/>
        <w:rPr>
          <w:rFonts w:ascii="仿宋_GB2312" w:eastAsia="仿宋_GB2312" w:hAnsi="仿宋" w:cs="Times New Roman"/>
          <w:bCs/>
          <w:sz w:val="24"/>
          <w:szCs w:val="24"/>
        </w:rPr>
      </w:pPr>
      <w:r w:rsidRPr="002A6FF6">
        <w:rPr>
          <w:rFonts w:ascii="仿宋_GB2312" w:eastAsia="仿宋_GB2312" w:hAnsi="仿宋" w:cs="Times New Roman" w:hint="eastAsia"/>
          <w:b/>
          <w:bCs/>
          <w:sz w:val="24"/>
          <w:szCs w:val="24"/>
        </w:rPr>
        <w:t>三是提质。</w:t>
      </w:r>
      <w:r w:rsidRPr="002A6FF6">
        <w:rPr>
          <w:rFonts w:ascii="仿宋_GB2312" w:eastAsia="仿宋_GB2312" w:hAnsi="仿宋" w:cs="Times New Roman" w:hint="eastAsia"/>
          <w:bCs/>
          <w:sz w:val="24"/>
          <w:szCs w:val="24"/>
        </w:rPr>
        <w:t>“拔尖计划”要瞄准世界最好，经过十年甚至更长时间的努力，要逐步</w:t>
      </w:r>
      <w:r w:rsidRPr="002A6FF6">
        <w:rPr>
          <w:rFonts w:ascii="仿宋_GB2312" w:eastAsia="仿宋_GB2312" w:hAnsi="仿宋" w:cs="Times New Roman" w:hint="eastAsia"/>
          <w:b/>
          <w:bCs/>
          <w:sz w:val="24"/>
          <w:szCs w:val="24"/>
        </w:rPr>
        <w:t>领跑世界，出标准、出思想、出经验、出模式</w:t>
      </w:r>
      <w:r w:rsidRPr="002A6FF6">
        <w:rPr>
          <w:rFonts w:ascii="仿宋_GB2312" w:eastAsia="仿宋_GB2312" w:hAnsi="仿宋" w:cs="Times New Roman" w:hint="eastAsia"/>
          <w:bCs/>
          <w:sz w:val="24"/>
          <w:szCs w:val="24"/>
        </w:rPr>
        <w:t>。</w:t>
      </w:r>
    </w:p>
    <w:p w:rsidR="00082771" w:rsidRPr="002A6FF6" w:rsidRDefault="00082771" w:rsidP="009E497F">
      <w:pPr>
        <w:spacing w:line="420" w:lineRule="exact"/>
        <w:ind w:firstLineChars="200" w:firstLine="482"/>
        <w:rPr>
          <w:rFonts w:ascii="仿宋_GB2312" w:eastAsia="仿宋_GB2312" w:hAnsi="仿宋" w:cs="Times New Roman"/>
          <w:bCs/>
          <w:sz w:val="24"/>
          <w:szCs w:val="24"/>
        </w:rPr>
      </w:pPr>
      <w:r w:rsidRPr="002A6FF6">
        <w:rPr>
          <w:rFonts w:ascii="仿宋_GB2312" w:eastAsia="仿宋_GB2312" w:hAnsi="仿宋" w:cs="Times New Roman" w:hint="eastAsia"/>
          <w:b/>
          <w:bCs/>
          <w:sz w:val="24"/>
          <w:szCs w:val="24"/>
        </w:rPr>
        <w:t>四是创新。</w:t>
      </w:r>
      <w:r w:rsidRPr="002A6FF6">
        <w:rPr>
          <w:rFonts w:ascii="仿宋_GB2312" w:eastAsia="仿宋_GB2312" w:hAnsi="仿宋" w:cs="Times New Roman" w:hint="eastAsia"/>
          <w:bCs/>
          <w:sz w:val="24"/>
          <w:szCs w:val="24"/>
        </w:rPr>
        <w:t>要走出一条中国的道路，探索中国模式、提供中国方案、树立中国标准。</w:t>
      </w:r>
      <w:r w:rsidR="002A6FF6">
        <w:rPr>
          <w:rFonts w:ascii="仿宋_GB2312" w:eastAsia="仿宋_GB2312" w:hAnsi="仿宋" w:cs="Times New Roman" w:hint="eastAsia"/>
          <w:bCs/>
          <w:sz w:val="24"/>
          <w:szCs w:val="24"/>
        </w:rPr>
        <w:t>要构建一个中国特色、世界一流的拔尖人才培养体系</w:t>
      </w:r>
      <w:r w:rsidR="002A6FF6">
        <w:rPr>
          <w:rFonts w:ascii="仿宋_GB2312" w:eastAsia="仿宋_GB2312" w:hAnsi="仿宋" w:cs="Times New Roman"/>
          <w:bCs/>
          <w:sz w:val="24"/>
          <w:szCs w:val="24"/>
        </w:rPr>
        <w:t>。这</w:t>
      </w:r>
      <w:r w:rsidRPr="002A6FF6">
        <w:rPr>
          <w:rFonts w:ascii="仿宋_GB2312" w:eastAsia="仿宋_GB2312" w:hAnsi="仿宋" w:cs="Times New Roman" w:hint="eastAsia"/>
          <w:bCs/>
          <w:sz w:val="24"/>
          <w:szCs w:val="24"/>
        </w:rPr>
        <w:t>是一个</w:t>
      </w:r>
      <w:r w:rsidRPr="002A6FF6">
        <w:rPr>
          <w:rFonts w:ascii="仿宋_GB2312" w:eastAsia="仿宋_GB2312" w:hAnsi="仿宋" w:cs="Times New Roman" w:hint="eastAsia"/>
          <w:b/>
          <w:bCs/>
          <w:sz w:val="24"/>
          <w:szCs w:val="24"/>
        </w:rPr>
        <w:t>国家战略</w:t>
      </w:r>
      <w:r w:rsidRPr="002A6FF6">
        <w:rPr>
          <w:rFonts w:ascii="仿宋_GB2312" w:eastAsia="仿宋_GB2312" w:hAnsi="仿宋" w:cs="Times New Roman" w:hint="eastAsia"/>
          <w:bCs/>
          <w:sz w:val="24"/>
          <w:szCs w:val="24"/>
        </w:rPr>
        <w:t>。</w:t>
      </w:r>
    </w:p>
    <w:p w:rsidR="00082771" w:rsidRPr="002A6FF6" w:rsidRDefault="00082771" w:rsidP="009E497F">
      <w:pPr>
        <w:spacing w:line="420" w:lineRule="exact"/>
        <w:ind w:firstLineChars="200" w:firstLine="480"/>
        <w:rPr>
          <w:rFonts w:ascii="仿宋_GB2312" w:eastAsia="仿宋_GB2312" w:hAnsi="仿宋" w:cs="Times New Roman"/>
          <w:bCs/>
          <w:sz w:val="24"/>
          <w:szCs w:val="24"/>
        </w:rPr>
      </w:pPr>
      <w:r w:rsidRPr="002A6FF6">
        <w:rPr>
          <w:rFonts w:ascii="仿宋_GB2312" w:eastAsia="仿宋_GB2312" w:hAnsi="仿宋" w:cs="Times New Roman" w:hint="eastAsia"/>
          <w:bCs/>
          <w:sz w:val="24"/>
          <w:szCs w:val="24"/>
        </w:rPr>
        <w:t>吴岩</w:t>
      </w:r>
      <w:r w:rsidR="002A6FF6">
        <w:rPr>
          <w:rFonts w:ascii="仿宋_GB2312" w:eastAsia="仿宋_GB2312" w:hAnsi="仿宋" w:cs="Times New Roman" w:hint="eastAsia"/>
          <w:bCs/>
          <w:sz w:val="24"/>
          <w:szCs w:val="24"/>
        </w:rPr>
        <w:t>强调，</w:t>
      </w:r>
      <w:r w:rsidRPr="002A6FF6">
        <w:rPr>
          <w:rFonts w:ascii="仿宋_GB2312" w:eastAsia="仿宋_GB2312" w:hAnsi="仿宋" w:cs="Times New Roman" w:hint="eastAsia"/>
          <w:bCs/>
          <w:sz w:val="24"/>
          <w:szCs w:val="24"/>
        </w:rPr>
        <w:t>“拔尖计划”</w:t>
      </w:r>
      <w:r w:rsidR="002A6FF6">
        <w:rPr>
          <w:rFonts w:ascii="仿宋_GB2312" w:eastAsia="仿宋_GB2312" w:hAnsi="仿宋" w:cs="Times New Roman" w:hint="eastAsia"/>
          <w:bCs/>
          <w:sz w:val="24"/>
          <w:szCs w:val="24"/>
        </w:rPr>
        <w:t>又</w:t>
      </w:r>
      <w:r w:rsidRPr="002A6FF6">
        <w:rPr>
          <w:rFonts w:ascii="仿宋_GB2312" w:eastAsia="仿宋_GB2312" w:hAnsi="仿宋" w:cs="Times New Roman" w:hint="eastAsia"/>
          <w:bCs/>
          <w:sz w:val="24"/>
          <w:szCs w:val="24"/>
        </w:rPr>
        <w:t>叫领跑计划，</w:t>
      </w:r>
      <w:r w:rsidR="002A6FF6">
        <w:rPr>
          <w:rFonts w:ascii="仿宋_GB2312" w:eastAsia="仿宋_GB2312" w:hAnsi="仿宋" w:cs="Times New Roman" w:hint="eastAsia"/>
          <w:bCs/>
          <w:sz w:val="24"/>
          <w:szCs w:val="24"/>
        </w:rPr>
        <w:t>必须要站高、看远、想深、做实，</w:t>
      </w:r>
      <w:r w:rsidRPr="002A6FF6">
        <w:rPr>
          <w:rFonts w:ascii="仿宋_GB2312" w:eastAsia="仿宋_GB2312" w:hAnsi="仿宋" w:cs="Times New Roman" w:hint="eastAsia"/>
          <w:bCs/>
          <w:sz w:val="24"/>
          <w:szCs w:val="24"/>
        </w:rPr>
        <w:t>有六个方面</w:t>
      </w:r>
      <w:r w:rsidR="002A6FF6">
        <w:rPr>
          <w:rFonts w:ascii="仿宋_GB2312" w:eastAsia="仿宋_GB2312" w:hAnsi="仿宋" w:cs="Times New Roman" w:hint="eastAsia"/>
          <w:bCs/>
          <w:sz w:val="24"/>
          <w:szCs w:val="24"/>
        </w:rPr>
        <w:t>意见</w:t>
      </w:r>
      <w:r w:rsidRPr="002A6FF6">
        <w:rPr>
          <w:rFonts w:ascii="仿宋_GB2312" w:eastAsia="仿宋_GB2312" w:hAnsi="仿宋" w:cs="Times New Roman" w:hint="eastAsia"/>
          <w:bCs/>
          <w:sz w:val="24"/>
          <w:szCs w:val="24"/>
        </w:rPr>
        <w:t>：</w:t>
      </w:r>
      <w:r w:rsidRPr="002A6FF6">
        <w:rPr>
          <w:rFonts w:ascii="仿宋_GB2312" w:eastAsia="仿宋_GB2312" w:hAnsi="仿宋" w:cs="Times New Roman" w:hint="eastAsia"/>
          <w:b/>
          <w:bCs/>
          <w:sz w:val="24"/>
          <w:szCs w:val="24"/>
        </w:rPr>
        <w:t>一是定位，要强化使命驱动</w:t>
      </w:r>
      <w:r w:rsidRPr="002A6FF6">
        <w:rPr>
          <w:rFonts w:ascii="仿宋_GB2312" w:eastAsia="仿宋_GB2312" w:hAnsi="仿宋" w:cs="Times New Roman" w:hint="eastAsia"/>
          <w:bCs/>
          <w:sz w:val="24"/>
          <w:szCs w:val="24"/>
        </w:rPr>
        <w:t>。要引导学生服务国家重大需求、应对人类未来重大挑战、聚焦科学重大问题、依托国家重大科研项目，把自身价</w:t>
      </w:r>
      <w:r w:rsidRPr="002A6FF6">
        <w:rPr>
          <w:rFonts w:ascii="仿宋_GB2312" w:eastAsia="仿宋_GB2312" w:hAnsi="仿宋" w:cs="Times New Roman" w:hint="eastAsia"/>
          <w:bCs/>
          <w:sz w:val="24"/>
          <w:szCs w:val="24"/>
        </w:rPr>
        <w:lastRenderedPageBreak/>
        <w:t>值的实现与国家发展紧密联系起来。</w:t>
      </w:r>
      <w:r w:rsidRPr="002A6FF6">
        <w:rPr>
          <w:rFonts w:ascii="仿宋_GB2312" w:eastAsia="仿宋_GB2312" w:hAnsi="仿宋" w:cs="Times New Roman" w:hint="eastAsia"/>
          <w:b/>
          <w:bCs/>
          <w:sz w:val="24"/>
          <w:szCs w:val="24"/>
        </w:rPr>
        <w:t>二是导师，要注重大师引领。</w:t>
      </w:r>
      <w:r w:rsidRPr="002A6FF6">
        <w:rPr>
          <w:rFonts w:ascii="仿宋_GB2312" w:eastAsia="仿宋_GB2312" w:hAnsi="仿宋" w:cs="Times New Roman" w:hint="eastAsia"/>
          <w:bCs/>
          <w:sz w:val="24"/>
          <w:szCs w:val="24"/>
        </w:rPr>
        <w:t>深入实施导师制，通过大师言传身教，加强对拔尖学生的精神感召、学术引领和人生指导。</w:t>
      </w:r>
      <w:r w:rsidRPr="002A6FF6">
        <w:rPr>
          <w:rFonts w:ascii="仿宋_GB2312" w:eastAsia="仿宋_GB2312" w:hAnsi="仿宋" w:cs="Times New Roman" w:hint="eastAsia"/>
          <w:b/>
          <w:bCs/>
          <w:sz w:val="24"/>
          <w:szCs w:val="24"/>
        </w:rPr>
        <w:t>三是学习，要创新学习方式。</w:t>
      </w:r>
      <w:r w:rsidRPr="002A6FF6">
        <w:rPr>
          <w:rFonts w:ascii="仿宋_GB2312" w:eastAsia="仿宋_GB2312" w:hAnsi="仿宋" w:cs="Times New Roman" w:hint="eastAsia"/>
          <w:bCs/>
          <w:sz w:val="24"/>
          <w:szCs w:val="24"/>
        </w:rPr>
        <w:t>要根据</w:t>
      </w:r>
      <w:r w:rsidR="002A6FF6">
        <w:rPr>
          <w:rFonts w:ascii="仿宋_GB2312" w:eastAsia="仿宋_GB2312" w:hAnsi="仿宋" w:cs="Times New Roman" w:hint="eastAsia"/>
          <w:bCs/>
          <w:sz w:val="24"/>
          <w:szCs w:val="24"/>
        </w:rPr>
        <w:t>拔尖学生</w:t>
      </w:r>
      <w:r w:rsidRPr="002A6FF6">
        <w:rPr>
          <w:rFonts w:ascii="仿宋_GB2312" w:eastAsia="仿宋_GB2312" w:hAnsi="仿宋" w:cs="Times New Roman" w:hint="eastAsia"/>
          <w:bCs/>
          <w:sz w:val="24"/>
          <w:szCs w:val="24"/>
        </w:rPr>
        <w:t>特点，广泛开展研究性教学。探索</w:t>
      </w:r>
      <w:r w:rsidR="002A6FF6" w:rsidRPr="002A6FF6">
        <w:rPr>
          <w:rFonts w:ascii="仿宋_GB2312" w:eastAsia="仿宋_GB2312" w:hAnsi="仿宋" w:cs="Times New Roman" w:hint="eastAsia"/>
          <w:bCs/>
          <w:sz w:val="24"/>
          <w:szCs w:val="24"/>
        </w:rPr>
        <w:t>书院制</w:t>
      </w:r>
      <w:r w:rsidR="002A6FF6">
        <w:rPr>
          <w:rFonts w:ascii="仿宋_GB2312" w:eastAsia="仿宋_GB2312" w:hAnsi="仿宋" w:cs="Times New Roman" w:hint="eastAsia"/>
          <w:bCs/>
          <w:sz w:val="24"/>
          <w:szCs w:val="24"/>
        </w:rPr>
        <w:t>等</w:t>
      </w:r>
      <w:r w:rsidRPr="002A6FF6">
        <w:rPr>
          <w:rFonts w:ascii="仿宋_GB2312" w:eastAsia="仿宋_GB2312" w:hAnsi="仿宋" w:cs="Times New Roman" w:hint="eastAsia"/>
          <w:bCs/>
          <w:sz w:val="24"/>
          <w:szCs w:val="24"/>
        </w:rPr>
        <w:t>人才培养模式。我们要把西方的书院和中国的书院结合好，培养的学生不仅要有才，还要有德、有熏陶、有浸润。</w:t>
      </w:r>
      <w:r w:rsidRPr="002A6FF6">
        <w:rPr>
          <w:rFonts w:ascii="仿宋_GB2312" w:eastAsia="仿宋_GB2312" w:hAnsi="仿宋" w:cs="Times New Roman" w:hint="eastAsia"/>
          <w:b/>
          <w:bCs/>
          <w:sz w:val="24"/>
          <w:szCs w:val="24"/>
        </w:rPr>
        <w:t>四是融通，要培养综合素养，促进学科交叉。</w:t>
      </w:r>
      <w:r w:rsidRPr="002A6FF6">
        <w:rPr>
          <w:rFonts w:ascii="仿宋_GB2312" w:eastAsia="仿宋_GB2312" w:hAnsi="仿宋" w:cs="Times New Roman" w:hint="eastAsia"/>
          <w:bCs/>
          <w:sz w:val="24"/>
          <w:szCs w:val="24"/>
        </w:rPr>
        <w:t>培养的拔尖人才</w:t>
      </w:r>
      <w:r w:rsidR="002A6FF6">
        <w:rPr>
          <w:rFonts w:ascii="仿宋_GB2312" w:eastAsia="仿宋_GB2312" w:hAnsi="仿宋" w:cs="Times New Roman" w:hint="eastAsia"/>
          <w:bCs/>
          <w:sz w:val="24"/>
          <w:szCs w:val="24"/>
        </w:rPr>
        <w:t>应该</w:t>
      </w:r>
      <w:r w:rsidRPr="002A6FF6">
        <w:rPr>
          <w:rFonts w:ascii="仿宋_GB2312" w:eastAsia="仿宋_GB2312" w:hAnsi="仿宋" w:cs="Times New Roman" w:hint="eastAsia"/>
          <w:bCs/>
          <w:sz w:val="24"/>
          <w:szCs w:val="24"/>
        </w:rPr>
        <w:t>是有人文情怀、家国情怀、民族情怀、世界胸怀的人。</w:t>
      </w:r>
      <w:r w:rsidR="002A6FF6">
        <w:rPr>
          <w:rFonts w:ascii="仿宋_GB2312" w:eastAsia="仿宋_GB2312" w:hAnsi="仿宋" w:cs="Times New Roman" w:hint="eastAsia"/>
          <w:bCs/>
          <w:sz w:val="24"/>
          <w:szCs w:val="24"/>
        </w:rPr>
        <w:t>要</w:t>
      </w:r>
      <w:r w:rsidRPr="002A6FF6">
        <w:rPr>
          <w:rFonts w:ascii="仿宋_GB2312" w:eastAsia="仿宋_GB2312" w:hAnsi="仿宋" w:cs="Times New Roman" w:hint="eastAsia"/>
          <w:bCs/>
          <w:sz w:val="24"/>
          <w:szCs w:val="24"/>
        </w:rPr>
        <w:t>进一步促进学科交叉、科教文理融合，提高学生的人文素养、学术精神、批判性思维能力、沟通表达能力和团队协作精神，培养学生中西融汇、古今贯通、文理渗透的综合素质，帮助学生形成整体的知识观和智慧的生活观。</w:t>
      </w:r>
      <w:r w:rsidRPr="002A6FF6">
        <w:rPr>
          <w:rFonts w:ascii="仿宋_GB2312" w:eastAsia="仿宋_GB2312" w:hAnsi="仿宋" w:cs="Times New Roman" w:hint="eastAsia"/>
          <w:b/>
          <w:bCs/>
          <w:sz w:val="24"/>
          <w:szCs w:val="24"/>
        </w:rPr>
        <w:t>五是交流，要深化国际合作。</w:t>
      </w:r>
      <w:r w:rsidRPr="002A6FF6">
        <w:rPr>
          <w:rFonts w:ascii="仿宋_GB2312" w:eastAsia="仿宋_GB2312" w:hAnsi="仿宋" w:cs="Times New Roman" w:hint="eastAsia"/>
          <w:bCs/>
          <w:sz w:val="24"/>
          <w:szCs w:val="24"/>
        </w:rPr>
        <w:t>深化与世界顶尖大学的战略合作，促进拔尖学生进入国际联合实验室、研究中心，接触世界科学文化研究最前沿、最尖端领域，融入国际一流学术群体，培养学生的国际视野，提升国际文化理解能力。</w:t>
      </w:r>
      <w:r w:rsidRPr="002A6FF6">
        <w:rPr>
          <w:rFonts w:ascii="仿宋_GB2312" w:eastAsia="仿宋_GB2312" w:hAnsi="仿宋" w:cs="Times New Roman" w:hint="eastAsia"/>
          <w:b/>
          <w:bCs/>
          <w:sz w:val="24"/>
          <w:szCs w:val="24"/>
        </w:rPr>
        <w:t>六是标准，要科学选才鉴才。</w:t>
      </w:r>
      <w:r w:rsidRPr="002A6FF6">
        <w:rPr>
          <w:rFonts w:ascii="仿宋_GB2312" w:eastAsia="仿宋_GB2312" w:hAnsi="仿宋" w:cs="Times New Roman" w:hint="eastAsia"/>
          <w:bCs/>
          <w:sz w:val="24"/>
          <w:szCs w:val="24"/>
        </w:rPr>
        <w:t>招生环节还需要有所突破，真正发现和遴选有志于攀登世界科学高峰、引领人类文化进步的优秀学生参与计划。</w:t>
      </w:r>
      <w:r w:rsidR="002A6FF6">
        <w:rPr>
          <w:rFonts w:ascii="仿宋_GB2312" w:eastAsia="仿宋_GB2312" w:hAnsi="仿宋" w:cs="Times New Roman" w:hint="eastAsia"/>
          <w:bCs/>
          <w:sz w:val="24"/>
          <w:szCs w:val="24"/>
        </w:rPr>
        <w:t xml:space="preserve"> </w:t>
      </w:r>
      <w:r w:rsidR="002A6FF6">
        <w:rPr>
          <w:rFonts w:ascii="仿宋_GB2312" w:eastAsia="仿宋_GB2312" w:hAnsi="仿宋" w:cs="Times New Roman"/>
          <w:bCs/>
          <w:sz w:val="24"/>
          <w:szCs w:val="24"/>
        </w:rPr>
        <w:t xml:space="preserve">            </w:t>
      </w:r>
      <w:r w:rsidRPr="002A6FF6">
        <w:rPr>
          <w:rFonts w:ascii="仿宋_GB2312" w:eastAsia="仿宋_GB2312" w:hAnsi="仿宋" w:cs="Times New Roman" w:hint="eastAsia"/>
          <w:bCs/>
          <w:sz w:val="24"/>
          <w:szCs w:val="24"/>
        </w:rPr>
        <w:t>（</w:t>
      </w:r>
      <w:r w:rsidR="002A6FF6">
        <w:rPr>
          <w:rFonts w:ascii="仿宋_GB2312" w:eastAsia="仿宋_GB2312" w:hAnsi="仿宋" w:cs="Times New Roman" w:hint="eastAsia"/>
          <w:bCs/>
          <w:sz w:val="24"/>
          <w:szCs w:val="24"/>
        </w:rPr>
        <w:t>来源：</w:t>
      </w:r>
      <w:r w:rsidRPr="002A6FF6">
        <w:rPr>
          <w:rFonts w:ascii="仿宋_GB2312" w:eastAsia="仿宋_GB2312" w:hAnsi="仿宋" w:cs="Times New Roman" w:hint="eastAsia"/>
          <w:bCs/>
          <w:sz w:val="24"/>
          <w:szCs w:val="24"/>
        </w:rPr>
        <w:t>《光明日报》）</w:t>
      </w:r>
    </w:p>
    <w:p w:rsidR="00082771" w:rsidRPr="00082771" w:rsidRDefault="00082771" w:rsidP="009E497F">
      <w:pPr>
        <w:spacing w:line="420" w:lineRule="exact"/>
        <w:ind w:firstLineChars="200" w:firstLine="480"/>
        <w:jc w:val="right"/>
        <w:rPr>
          <w:rFonts w:ascii="仿宋_GB2312" w:eastAsia="仿宋_GB2312" w:hAnsi="仿宋" w:cs="Times New Roman"/>
          <w:bCs/>
          <w:sz w:val="24"/>
          <w:szCs w:val="24"/>
        </w:rPr>
      </w:pPr>
    </w:p>
    <w:p w:rsidR="00DC6A01" w:rsidRPr="00DC6A01" w:rsidRDefault="00DC6A01" w:rsidP="009E497F">
      <w:pPr>
        <w:spacing w:line="420" w:lineRule="exact"/>
        <w:outlineLvl w:val="1"/>
        <w:rPr>
          <w:rStyle w:val="a7"/>
          <w:rFonts w:ascii="仿宋_GB2312" w:eastAsia="仿宋_GB2312" w:hAnsi="仿宋"/>
          <w:b/>
          <w:bCs/>
          <w:color w:val="auto"/>
          <w:sz w:val="24"/>
        </w:rPr>
      </w:pPr>
      <w:bookmarkStart w:id="4" w:name="_Toc511224276"/>
      <w:r w:rsidRPr="00606B0A">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DC6A01">
        <w:rPr>
          <w:rStyle w:val="a7"/>
          <w:rFonts w:ascii="仿宋_GB2312" w:eastAsia="仿宋_GB2312" w:hAnsi="仿宋" w:hint="eastAsia"/>
          <w:b/>
          <w:bCs/>
          <w:color w:val="auto"/>
          <w:sz w:val="24"/>
        </w:rPr>
        <w:t>教育部印发《高等学校人工智能创新行动计划》</w:t>
      </w:r>
      <w:bookmarkEnd w:id="4"/>
    </w:p>
    <w:p w:rsidR="00DC6A01" w:rsidRPr="00815F2E" w:rsidRDefault="00DC6A01" w:rsidP="009E497F">
      <w:pPr>
        <w:spacing w:line="420" w:lineRule="exact"/>
        <w:ind w:firstLineChars="200" w:firstLine="480"/>
        <w:rPr>
          <w:rFonts w:ascii="仿宋_GB2312" w:eastAsia="仿宋_GB2312" w:hAnsi="仿宋" w:cs="Times New Roman"/>
          <w:bCs/>
          <w:sz w:val="24"/>
          <w:szCs w:val="24"/>
        </w:rPr>
      </w:pPr>
      <w:r w:rsidRPr="00815F2E">
        <w:rPr>
          <w:rFonts w:ascii="仿宋_GB2312" w:eastAsia="仿宋_GB2312" w:hAnsi="仿宋" w:cs="Times New Roman" w:hint="eastAsia"/>
          <w:bCs/>
          <w:sz w:val="24"/>
          <w:szCs w:val="24"/>
        </w:rPr>
        <w:t>《计划》要求，引导高校瞄准世界科技前沿，强化基础研究，实现前瞻性基础研究和引领性原创成果的重大突破，进一步提升高校人工智能领域科技创新、人才培养和服务国家需求的能力，支持高校在计算机科学与技术学科设置人工智能学科方向。</w:t>
      </w:r>
    </w:p>
    <w:p w:rsidR="00DC6A01" w:rsidRPr="00815F2E" w:rsidRDefault="00DC6A01" w:rsidP="009E497F">
      <w:pPr>
        <w:spacing w:line="420" w:lineRule="exact"/>
        <w:ind w:firstLineChars="200" w:firstLine="480"/>
        <w:rPr>
          <w:rFonts w:ascii="仿宋_GB2312" w:eastAsia="仿宋_GB2312" w:hAnsi="仿宋" w:cs="Times New Roman"/>
          <w:bCs/>
          <w:sz w:val="24"/>
          <w:szCs w:val="24"/>
        </w:rPr>
      </w:pPr>
      <w:r w:rsidRPr="00815F2E">
        <w:rPr>
          <w:rFonts w:ascii="仿宋_GB2312" w:eastAsia="仿宋_GB2312" w:hAnsi="仿宋" w:cs="Times New Roman" w:hint="eastAsia"/>
          <w:bCs/>
          <w:sz w:val="24"/>
          <w:szCs w:val="24"/>
        </w:rPr>
        <w:t>《计划》指出，到2020年，基本完成适应新一代人工智能发展的高校科技创新体系和学科体系的优化布局。到2025年，高校在新一代人工智能领域科技创新能力和人才培养质量显著提升，取得一批具有国际重要影响的原创成果。到2030年，高校成为建设世界主要人工智能创新中心的核心力量和引领新一代人工智能发展的人才高地，为我国跻身创新型国家前列提供科技支撑和人才保障。</w:t>
      </w:r>
    </w:p>
    <w:p w:rsidR="00DC6A01" w:rsidRPr="00815F2E" w:rsidRDefault="00DC6A01" w:rsidP="009E497F">
      <w:pPr>
        <w:spacing w:line="420" w:lineRule="exact"/>
        <w:ind w:firstLineChars="200" w:firstLine="480"/>
        <w:jc w:val="right"/>
        <w:rPr>
          <w:rFonts w:ascii="仿宋_GB2312" w:eastAsia="仿宋_GB2312" w:hAnsi="仿宋" w:cs="Times New Roman"/>
          <w:bCs/>
          <w:sz w:val="24"/>
          <w:szCs w:val="24"/>
        </w:rPr>
      </w:pPr>
      <w:bookmarkStart w:id="5" w:name="OLE_LINK7"/>
      <w:bookmarkStart w:id="6" w:name="OLE_LINK6"/>
      <w:r w:rsidRPr="00815F2E">
        <w:rPr>
          <w:rFonts w:ascii="仿宋_GB2312" w:eastAsia="仿宋_GB2312" w:hAnsi="仿宋" w:cs="Times New Roman" w:hint="eastAsia"/>
          <w:bCs/>
          <w:sz w:val="24"/>
          <w:szCs w:val="24"/>
        </w:rPr>
        <w:t>（</w:t>
      </w:r>
      <w:r w:rsidR="00F42C07">
        <w:rPr>
          <w:rFonts w:ascii="仿宋_GB2312" w:eastAsia="仿宋_GB2312" w:hAnsi="仿宋" w:cs="Times New Roman" w:hint="eastAsia"/>
          <w:bCs/>
          <w:sz w:val="24"/>
          <w:szCs w:val="24"/>
        </w:rPr>
        <w:t>来源：</w:t>
      </w:r>
      <w:r w:rsidRPr="00815F2E">
        <w:rPr>
          <w:rFonts w:ascii="仿宋_GB2312" w:eastAsia="仿宋_GB2312" w:hAnsi="仿宋" w:cs="Times New Roman" w:hint="eastAsia"/>
          <w:bCs/>
          <w:sz w:val="24"/>
          <w:szCs w:val="24"/>
        </w:rPr>
        <w:t>《中国青年报》）</w:t>
      </w:r>
      <w:bookmarkEnd w:id="5"/>
      <w:bookmarkEnd w:id="6"/>
    </w:p>
    <w:p w:rsidR="007B2DE0" w:rsidRPr="00EC65BC" w:rsidRDefault="001576C7" w:rsidP="00E94286">
      <w:pPr>
        <w:widowControl w:val="0"/>
        <w:tabs>
          <w:tab w:val="left" w:pos="7491"/>
        </w:tabs>
        <w:spacing w:line="440" w:lineRule="exact"/>
        <w:outlineLvl w:val="0"/>
        <w:rPr>
          <w:rFonts w:eastAsia="黑体" w:cs="Times New Roman"/>
          <w:color w:val="FF0000"/>
          <w:sz w:val="36"/>
          <w:szCs w:val="36"/>
        </w:rPr>
      </w:pPr>
      <w:r w:rsidRPr="00EC65BC">
        <w:rPr>
          <w:rFonts w:eastAsia="黑体" w:cs="Times New Roman" w:hint="eastAsia"/>
          <w:color w:val="FF0000"/>
          <w:sz w:val="36"/>
          <w:szCs w:val="36"/>
        </w:rPr>
        <w:t>【院校实践】</w:t>
      </w:r>
    </w:p>
    <w:p w:rsidR="00A07A42" w:rsidRPr="00A07A42" w:rsidRDefault="00A07A42" w:rsidP="009E497F">
      <w:pPr>
        <w:spacing w:line="420" w:lineRule="exact"/>
        <w:outlineLvl w:val="1"/>
        <w:rPr>
          <w:rStyle w:val="a7"/>
          <w:rFonts w:ascii="仿宋_GB2312" w:eastAsia="仿宋_GB2312" w:hAnsi="仿宋"/>
          <w:b/>
          <w:bCs/>
          <w:color w:val="auto"/>
          <w:sz w:val="24"/>
        </w:rPr>
      </w:pPr>
      <w:r w:rsidRPr="00A07A42">
        <w:rPr>
          <w:rStyle w:val="a7"/>
          <w:rFonts w:ascii="仿宋_GB2312" w:eastAsia="仿宋_GB2312" w:hAnsi="仿宋" w:hint="eastAsia"/>
          <w:b/>
          <w:bCs/>
          <w:color w:val="auto"/>
          <w:sz w:val="24"/>
        </w:rPr>
        <w:t>◆ 北京大学多项措施巩固本科教育中心地位</w:t>
      </w:r>
    </w:p>
    <w:p w:rsidR="00A07A42" w:rsidRDefault="00A07A42"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A07A42">
        <w:rPr>
          <w:rFonts w:ascii="仿宋_GB2312" w:eastAsia="仿宋_GB2312" w:hAnsi="仿宋" w:cs="Times New Roman" w:hint="eastAsia"/>
          <w:b/>
          <w:bCs/>
          <w:kern w:val="2"/>
        </w:rPr>
        <w:t>明确人才培养核心地位。</w:t>
      </w:r>
      <w:r w:rsidRPr="00A07A42">
        <w:rPr>
          <w:rFonts w:ascii="仿宋_GB2312" w:eastAsia="仿宋_GB2312" w:hAnsi="仿宋" w:cs="Times New Roman" w:hint="eastAsia"/>
          <w:bCs/>
          <w:kern w:val="2"/>
        </w:rPr>
        <w:t>构建“通识教育与专业教育相结合”的本科人才培养体系，凸显本科教育“加强基础、促进交叉、尊重选择、卓越教学”的新“十六字方针”。大力改革和重构专业教育模式，修订专业培养方案，凝练建设专业核心课程，通过双学位培养同质要求等举措，建立“核心课+跨学科学习、研究</w:t>
      </w:r>
      <w:r w:rsidRPr="00A07A42">
        <w:rPr>
          <w:rFonts w:ascii="仿宋_GB2312" w:eastAsia="仿宋_GB2312" w:hAnsi="仿宋" w:cs="Times New Roman" w:hint="eastAsia"/>
          <w:bCs/>
          <w:kern w:val="2"/>
        </w:rPr>
        <w:lastRenderedPageBreak/>
        <w:t>性学习、实践训练”等多样化和开放探索的专业教育体系。以思政课改革和通识课建设为突破口，建成运行60余门核心课程，建立高水准通识教育课程体系。</w:t>
      </w:r>
    </w:p>
    <w:p w:rsidR="00A07A42" w:rsidRPr="00A07A42" w:rsidRDefault="00A07A42"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A07A42">
        <w:rPr>
          <w:rFonts w:ascii="仿宋_GB2312" w:eastAsia="仿宋_GB2312" w:hAnsi="仿宋" w:cs="Times New Roman" w:hint="eastAsia"/>
          <w:b/>
          <w:bCs/>
          <w:kern w:val="2"/>
        </w:rPr>
        <w:t>优化本科教学软硬环境。</w:t>
      </w:r>
      <w:r w:rsidRPr="00A07A42">
        <w:rPr>
          <w:rFonts w:ascii="仿宋_GB2312" w:eastAsia="仿宋_GB2312" w:hAnsi="仿宋" w:cs="Times New Roman" w:hint="eastAsia"/>
          <w:bCs/>
          <w:kern w:val="2"/>
        </w:rPr>
        <w:t>注重把资源配置向本科教育倾斜，持续改善本科教学条件，营造更好的学习与成长体验。建立以人才培养为基础的院系全额预算制，初步实施基于综合教学工作量和教学质量的院系经费分配办法。持续加大对本科教育办学基础设施的投入，加快推进在建和规划建设的各学科大楼及图书馆馆舍，改建和新建一大批教学科研设施，增加文献信息资源建设经费投入，提升文化和学习环境品质。有针对性地完善实验实践教学条件，加强实践教学基地和平台建设，鼓励院系结合人才培养需求探索建立各具特色的协同创新基地。</w:t>
      </w:r>
    </w:p>
    <w:p w:rsidR="00A07A42" w:rsidRPr="00A07A42" w:rsidRDefault="00A07A42"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A07A42">
        <w:rPr>
          <w:rFonts w:ascii="仿宋_GB2312" w:eastAsia="仿宋_GB2312" w:hAnsi="仿宋" w:cs="Times New Roman" w:hint="eastAsia"/>
          <w:b/>
          <w:bCs/>
          <w:kern w:val="2"/>
        </w:rPr>
        <w:t>完善教学质量保障体系。</w:t>
      </w:r>
      <w:r w:rsidRPr="00A07A42">
        <w:rPr>
          <w:rFonts w:ascii="仿宋_GB2312" w:eastAsia="仿宋_GB2312" w:hAnsi="仿宋" w:cs="Times New Roman" w:hint="eastAsia"/>
          <w:bCs/>
          <w:kern w:val="2"/>
        </w:rPr>
        <w:t>建立健全教学评价机制和教学奖励机制，完善教学质量保障和运行体系，引导院系和教师投入本科教学。建立以教学工作为核心、兼顾教学工作量和教学质量的院系考核机制，实施院系综合评价、绩效评价方案，通过数据支撑，完善院系教学状态、教学质量、教学绩效考核。系统修订院系本科教学绩效评价体系，加强对院系教学改革和发展权重。开发新的课程评估体系，逐步从结果性评价向过程性评价转变，加强评价结果的反馈和利用。建立以课程教学为核心、以教学质量为根本、以学生培养成果为体现的教师评价体系，加强教师评价在教师发展、职称评定等方面的应用。完善校级教学奖励体系，激发院系和教师教学积极性，促进教育、管理各环节的质量提升。（来源：北京大学）</w:t>
      </w:r>
    </w:p>
    <w:p w:rsidR="00A07A42" w:rsidRPr="00A07A42" w:rsidRDefault="00A07A42" w:rsidP="009E497F">
      <w:pPr>
        <w:pStyle w:val="a8"/>
        <w:spacing w:before="0" w:beforeAutospacing="0" w:after="0" w:afterAutospacing="0" w:line="420" w:lineRule="exact"/>
        <w:ind w:firstLine="480"/>
        <w:jc w:val="both"/>
        <w:rPr>
          <w:rFonts w:ascii="仿宋_GB2312" w:eastAsia="仿宋_GB2312" w:hAnsi="仿宋" w:cs="Times New Roman"/>
          <w:bCs/>
          <w:kern w:val="2"/>
        </w:rPr>
      </w:pPr>
    </w:p>
    <w:p w:rsidR="00912E63" w:rsidRPr="00912E63" w:rsidRDefault="00912E63" w:rsidP="009E497F">
      <w:pPr>
        <w:spacing w:line="420" w:lineRule="exact"/>
        <w:outlineLvl w:val="1"/>
        <w:rPr>
          <w:rStyle w:val="a7"/>
          <w:rFonts w:ascii="仿宋_GB2312" w:eastAsia="仿宋_GB2312" w:hAnsi="仿宋"/>
          <w:b/>
          <w:bCs/>
          <w:color w:val="auto"/>
          <w:sz w:val="24"/>
        </w:rPr>
      </w:pPr>
      <w:r w:rsidRPr="0077165D">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00E512A4">
        <w:rPr>
          <w:rStyle w:val="a7"/>
          <w:rFonts w:ascii="仿宋_GB2312" w:eastAsia="仿宋_GB2312" w:hAnsi="仿宋" w:hint="eastAsia"/>
          <w:b/>
          <w:bCs/>
          <w:color w:val="auto"/>
          <w:sz w:val="24"/>
        </w:rPr>
        <w:t>武汉大学：</w:t>
      </w:r>
      <w:r w:rsidRPr="00912E63">
        <w:rPr>
          <w:rStyle w:val="a7"/>
          <w:rFonts w:ascii="仿宋_GB2312" w:eastAsia="仿宋_GB2312" w:hAnsi="仿宋" w:hint="eastAsia"/>
          <w:b/>
          <w:bCs/>
          <w:color w:val="auto"/>
          <w:sz w:val="24"/>
        </w:rPr>
        <w:t>弘毅学堂探索基础学科拔尖创新人才培养</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2009年，武汉大学入选“基础学科拔尖学生培养试验计划”（“珠峰计划”），2010年成立弘毅学堂，从学生选拔到培养方案均实行特殊政策。弘毅学堂是武汉大学拔尖创新人才培养基地、大类招生大类培养试验区、书院式学术社区前哨站。</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
          <w:bCs/>
          <w:kern w:val="2"/>
        </w:rPr>
      </w:pPr>
      <w:r w:rsidRPr="00E512A4">
        <w:rPr>
          <w:rFonts w:ascii="仿宋_GB2312" w:eastAsia="仿宋_GB2312" w:hAnsi="仿宋" w:cs="Times New Roman" w:hint="eastAsia"/>
          <w:b/>
          <w:bCs/>
          <w:kern w:val="2"/>
        </w:rPr>
        <w:t>特殊培养方案</w:t>
      </w:r>
      <w:r w:rsidR="00E512A4" w:rsidRPr="00E512A4">
        <w:rPr>
          <w:rFonts w:ascii="仿宋_GB2312" w:eastAsia="仿宋_GB2312" w:hAnsi="仿宋" w:cs="Times New Roman" w:hint="eastAsia"/>
          <w:b/>
          <w:bCs/>
          <w:kern w:val="2"/>
        </w:rPr>
        <w:t>，</w:t>
      </w:r>
      <w:r w:rsidRPr="00E512A4">
        <w:rPr>
          <w:rFonts w:ascii="仿宋_GB2312" w:eastAsia="仿宋_GB2312" w:hAnsi="仿宋" w:cs="Times New Roman" w:hint="eastAsia"/>
          <w:b/>
          <w:bCs/>
          <w:kern w:val="2"/>
        </w:rPr>
        <w:t>解决“学什么和怎么学”</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弘毅学堂下设数学、物理、化学、生物、计算机、国学、数理经济与数理金融7个班级，采取小班教学，每个班20人左右。致力于培养具有坚定的民族精神、开阔的国际视野、强烈的社会责任感与使命感、人格健全、知识宽厚、能力全面、能够引领未来社会进步与文明发展的国家脊梁和领军人才。</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弘毅班倡导</w:t>
      </w:r>
      <w:r w:rsidR="00E512A4">
        <w:rPr>
          <w:rFonts w:ascii="仿宋_GB2312" w:eastAsia="仿宋_GB2312" w:hAnsi="仿宋" w:cs="Times New Roman" w:hint="eastAsia"/>
          <w:bCs/>
          <w:kern w:val="2"/>
        </w:rPr>
        <w:t>“</w:t>
      </w:r>
      <w:r w:rsidRPr="00E512A4">
        <w:rPr>
          <w:rFonts w:ascii="仿宋_GB2312" w:eastAsia="仿宋_GB2312" w:hAnsi="仿宋" w:cs="Times New Roman" w:hint="eastAsia"/>
          <w:bCs/>
          <w:kern w:val="2"/>
        </w:rPr>
        <w:t>把时间还给学生</w:t>
      </w:r>
      <w:r w:rsidR="00E512A4">
        <w:rPr>
          <w:rFonts w:ascii="仿宋_GB2312" w:eastAsia="仿宋_GB2312" w:hAnsi="仿宋" w:cs="Times New Roman" w:hint="eastAsia"/>
          <w:bCs/>
          <w:kern w:val="2"/>
        </w:rPr>
        <w:t>”</w:t>
      </w:r>
      <w:r w:rsidRPr="00E512A4">
        <w:rPr>
          <w:rFonts w:ascii="仿宋_GB2312" w:eastAsia="仿宋_GB2312" w:hAnsi="仿宋" w:cs="Times New Roman" w:hint="eastAsia"/>
          <w:bCs/>
          <w:kern w:val="2"/>
        </w:rPr>
        <w:t>，</w:t>
      </w:r>
      <w:r w:rsidR="00E512A4">
        <w:rPr>
          <w:rFonts w:ascii="仿宋_GB2312" w:eastAsia="仿宋_GB2312" w:hAnsi="仿宋" w:cs="Times New Roman" w:hint="eastAsia"/>
          <w:bCs/>
          <w:kern w:val="2"/>
        </w:rPr>
        <w:t>将普通本科</w:t>
      </w:r>
      <w:r w:rsidRPr="00E512A4">
        <w:rPr>
          <w:rFonts w:ascii="仿宋_GB2312" w:eastAsia="仿宋_GB2312" w:hAnsi="仿宋" w:cs="Times New Roman" w:hint="eastAsia"/>
          <w:bCs/>
          <w:kern w:val="2"/>
        </w:rPr>
        <w:t>150多个学分压缩至130个左右，</w:t>
      </w:r>
      <w:r w:rsidR="00E512A4">
        <w:rPr>
          <w:rFonts w:ascii="仿宋_GB2312" w:eastAsia="仿宋_GB2312" w:hAnsi="仿宋" w:cs="Times New Roman" w:hint="eastAsia"/>
          <w:bCs/>
          <w:kern w:val="2"/>
        </w:rPr>
        <w:t>引导学生将</w:t>
      </w:r>
      <w:r w:rsidRPr="00E512A4">
        <w:rPr>
          <w:rFonts w:ascii="仿宋_GB2312" w:eastAsia="仿宋_GB2312" w:hAnsi="仿宋" w:cs="Times New Roman" w:hint="eastAsia"/>
          <w:bCs/>
          <w:kern w:val="2"/>
        </w:rPr>
        <w:t>更多时间用于探讨模糊和难懂的知识点，自己分析问题和解决问题。充分发挥综合性大学优势，以“一流的教师、较高的师生比、活跃的学术氛围、自由的学术风气、浓厚的科研环境”浸润学生，使学生</w:t>
      </w:r>
      <w:r w:rsidR="00E512A4">
        <w:rPr>
          <w:rFonts w:ascii="仿宋_GB2312" w:eastAsia="仿宋_GB2312" w:hAnsi="仿宋" w:cs="Times New Roman" w:hint="eastAsia"/>
          <w:bCs/>
          <w:kern w:val="2"/>
        </w:rPr>
        <w:t>展开</w:t>
      </w:r>
      <w:r w:rsidRPr="00E512A4">
        <w:rPr>
          <w:rFonts w:ascii="仿宋_GB2312" w:eastAsia="仿宋_GB2312" w:hAnsi="仿宋" w:cs="Times New Roman" w:hint="eastAsia"/>
          <w:bCs/>
          <w:kern w:val="2"/>
        </w:rPr>
        <w:t>探究性学习。几</w:t>
      </w:r>
      <w:r w:rsidRPr="00E512A4">
        <w:rPr>
          <w:rFonts w:ascii="仿宋_GB2312" w:eastAsia="仿宋_GB2312" w:hAnsi="仿宋" w:cs="Times New Roman" w:hint="eastAsia"/>
          <w:bCs/>
          <w:kern w:val="2"/>
        </w:rPr>
        <w:lastRenderedPageBreak/>
        <w:t>年来，逐步形成了具有显著特色的培养模式，即：博雅与前瞻性的课程体系、探究式与学习型学习模式相结合。</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
          <w:bCs/>
          <w:kern w:val="2"/>
        </w:rPr>
      </w:pPr>
      <w:r w:rsidRPr="00E512A4">
        <w:rPr>
          <w:rFonts w:ascii="仿宋_GB2312" w:eastAsia="仿宋_GB2312" w:hAnsi="仿宋" w:cs="Times New Roman" w:hint="eastAsia"/>
          <w:b/>
          <w:bCs/>
          <w:kern w:val="2"/>
        </w:rPr>
        <w:t>书院式社区</w:t>
      </w:r>
      <w:r w:rsidR="00E512A4" w:rsidRPr="00E512A4">
        <w:rPr>
          <w:rFonts w:ascii="仿宋_GB2312" w:eastAsia="仿宋_GB2312" w:hAnsi="仿宋" w:cs="Times New Roman" w:hint="eastAsia"/>
          <w:b/>
          <w:bCs/>
          <w:kern w:val="2"/>
        </w:rPr>
        <w:t>，</w:t>
      </w:r>
      <w:r w:rsidRPr="00E512A4">
        <w:rPr>
          <w:rFonts w:ascii="仿宋_GB2312" w:eastAsia="仿宋_GB2312" w:hAnsi="仿宋" w:cs="Times New Roman" w:hint="eastAsia"/>
          <w:b/>
          <w:bCs/>
          <w:kern w:val="2"/>
        </w:rPr>
        <w:t>最强师资全程深度陪伴</w:t>
      </w:r>
    </w:p>
    <w:p w:rsidR="00E512A4" w:rsidRPr="00E512A4" w:rsidRDefault="00E512A4"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2010年至2017年，弘毅学堂作为本科生院下设的一个办公室运行，学生学籍在相关学科学院，弘毅学堂办公室和学院共同负责学生的培养和管理等工作。2016年9月起，弘毅学堂开始按理科试验班大类招生，学生学籍归口弘毅学堂，并开始探索跨学院大理科培养模式以及以梅园为基地的书院式学术社区建设。</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弘毅学堂平均投入近10万元对每个学生进行培养，教师队伍结构为“首席教授—教学团队—科研导师—学业导师（班主任）”，是名副其实的“名师办班”。从一年级到四年级，学业导师和科研导师深度陪伴。这两类导师都由对培养学生有热情的著名教授、学科带头人、有海外留学和工作经历的学者担任。在科研导师的课题组，一、二年级同学强调的是基础性与趣味性；大三后要从事前沿课题研究，至少参与一个独立课题的全部研究过程，每学期初有开题报告，学期中有小结，学期末有总结，结题时有答辩。不要求一定有重大成果，重在探索的过程。</w:t>
      </w:r>
    </w:p>
    <w:p w:rsidR="00912E63" w:rsidRPr="00E512A4" w:rsidRDefault="00912E63" w:rsidP="009E497F">
      <w:pPr>
        <w:pStyle w:val="a8"/>
        <w:spacing w:before="0" w:beforeAutospacing="0" w:after="0" w:afterAutospacing="0" w:line="420" w:lineRule="exact"/>
        <w:ind w:firstLine="480"/>
        <w:jc w:val="both"/>
        <w:rPr>
          <w:rFonts w:ascii="仿宋_GB2312" w:eastAsia="仿宋_GB2312" w:hAnsi="仿宋" w:cs="Times New Roman"/>
          <w:bCs/>
          <w:kern w:val="2"/>
        </w:rPr>
      </w:pPr>
      <w:r w:rsidRPr="00E512A4">
        <w:rPr>
          <w:rFonts w:ascii="仿宋_GB2312" w:eastAsia="仿宋_GB2312" w:hAnsi="仿宋" w:cs="Times New Roman" w:hint="eastAsia"/>
          <w:bCs/>
          <w:kern w:val="2"/>
        </w:rPr>
        <w:t>优质师资的全程深度陪伴，不仅传授了有形的专业知识与科研方法，导师们还以言传身教影响着学生，以师德师风感召着学生，以民族情怀引领着学生。</w:t>
      </w:r>
    </w:p>
    <w:p w:rsidR="00912E63" w:rsidRPr="00E512A4" w:rsidRDefault="00912E63" w:rsidP="009E497F">
      <w:pPr>
        <w:pStyle w:val="a8"/>
        <w:spacing w:before="0" w:beforeAutospacing="0" w:after="0" w:afterAutospacing="0" w:line="420" w:lineRule="exact"/>
        <w:ind w:firstLine="480"/>
        <w:jc w:val="right"/>
        <w:rPr>
          <w:rFonts w:ascii="仿宋_GB2312" w:eastAsia="仿宋_GB2312" w:hAnsi="仿宋" w:cs="Times New Roman"/>
          <w:bCs/>
          <w:kern w:val="2"/>
        </w:rPr>
      </w:pPr>
      <w:r w:rsidRPr="00E512A4">
        <w:rPr>
          <w:rFonts w:ascii="仿宋_GB2312" w:eastAsia="仿宋_GB2312" w:hAnsi="仿宋" w:cs="Times New Roman" w:hint="eastAsia"/>
          <w:bCs/>
          <w:kern w:val="2"/>
        </w:rPr>
        <w:t>（</w:t>
      </w:r>
      <w:r w:rsidR="00E512A4">
        <w:rPr>
          <w:rFonts w:ascii="仿宋_GB2312" w:eastAsia="仿宋_GB2312" w:hAnsi="仿宋" w:cs="Times New Roman" w:hint="eastAsia"/>
          <w:bCs/>
          <w:kern w:val="2"/>
        </w:rPr>
        <w:t>来源</w:t>
      </w:r>
      <w:r w:rsidR="00F757A1">
        <w:rPr>
          <w:rFonts w:hint="eastAsia"/>
        </w:rPr>
        <w:t>：</w:t>
      </w:r>
      <w:r w:rsidRPr="00E512A4">
        <w:rPr>
          <w:rFonts w:ascii="仿宋_GB2312" w:eastAsia="仿宋_GB2312" w:hAnsi="仿宋" w:cs="Times New Roman" w:hint="eastAsia"/>
          <w:bCs/>
          <w:kern w:val="2"/>
        </w:rPr>
        <w:t>《中国教育报》）</w:t>
      </w:r>
    </w:p>
    <w:p w:rsidR="00D24CAE" w:rsidRPr="00EC65BC" w:rsidRDefault="00B36EF9" w:rsidP="00E94286">
      <w:pPr>
        <w:widowControl w:val="0"/>
        <w:tabs>
          <w:tab w:val="left" w:pos="7491"/>
        </w:tabs>
        <w:spacing w:line="440" w:lineRule="exact"/>
        <w:outlineLvl w:val="0"/>
        <w:rPr>
          <w:rFonts w:eastAsia="黑体" w:cs="Times New Roman"/>
          <w:color w:val="FF0000"/>
          <w:sz w:val="36"/>
          <w:szCs w:val="36"/>
        </w:rPr>
      </w:pPr>
      <w:r w:rsidRPr="00EC65BC">
        <w:rPr>
          <w:rFonts w:eastAsia="黑体" w:cs="Times New Roman" w:hint="eastAsia"/>
          <w:color w:val="FF0000"/>
          <w:sz w:val="36"/>
          <w:szCs w:val="36"/>
        </w:rPr>
        <w:t>【</w:t>
      </w:r>
      <w:r w:rsidR="002423AA" w:rsidRPr="00EC65BC">
        <w:rPr>
          <w:rFonts w:eastAsia="黑体" w:cs="Times New Roman" w:hint="eastAsia"/>
          <w:color w:val="FF0000"/>
          <w:sz w:val="36"/>
          <w:szCs w:val="36"/>
        </w:rPr>
        <w:t>地方做法</w:t>
      </w:r>
      <w:r w:rsidRPr="00EC65BC">
        <w:rPr>
          <w:rFonts w:eastAsia="黑体" w:cs="Times New Roman" w:hint="eastAsia"/>
          <w:color w:val="FF0000"/>
          <w:sz w:val="36"/>
          <w:szCs w:val="36"/>
        </w:rPr>
        <w:t>】</w:t>
      </w:r>
    </w:p>
    <w:p w:rsidR="00912E63" w:rsidRPr="00912E63" w:rsidRDefault="00912E63" w:rsidP="00E94286">
      <w:pPr>
        <w:spacing w:line="440" w:lineRule="exact"/>
        <w:outlineLvl w:val="1"/>
        <w:rPr>
          <w:rStyle w:val="a7"/>
          <w:rFonts w:ascii="仿宋_GB2312" w:eastAsia="仿宋_GB2312" w:hAnsi="仿宋"/>
          <w:b/>
          <w:bCs/>
          <w:color w:val="auto"/>
          <w:sz w:val="24"/>
        </w:rPr>
      </w:pPr>
      <w:bookmarkStart w:id="7" w:name="_Toc511836813"/>
      <w:r w:rsidRPr="0077165D">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912E63">
        <w:rPr>
          <w:rStyle w:val="a7"/>
          <w:rFonts w:ascii="仿宋_GB2312" w:eastAsia="仿宋_GB2312" w:hAnsi="仿宋" w:hint="eastAsia"/>
          <w:b/>
          <w:bCs/>
          <w:color w:val="auto"/>
          <w:sz w:val="24"/>
        </w:rPr>
        <w:t>辽宁向高校放“引才”权</w:t>
      </w:r>
      <w:bookmarkEnd w:id="7"/>
    </w:p>
    <w:p w:rsidR="00912E63" w:rsidRPr="00912E63" w:rsidRDefault="00CE4627" w:rsidP="00E94286">
      <w:pPr>
        <w:pStyle w:val="a8"/>
        <w:spacing w:before="0" w:beforeAutospacing="0" w:after="0" w:afterAutospacing="0" w:line="440" w:lineRule="exact"/>
        <w:ind w:firstLine="480"/>
        <w:jc w:val="both"/>
        <w:rPr>
          <w:rFonts w:ascii="仿宋_GB2312" w:eastAsia="仿宋_GB2312" w:hAnsi="仿宋" w:cs="Times New Roman"/>
          <w:bCs/>
          <w:kern w:val="2"/>
        </w:rPr>
      </w:pPr>
      <w:r>
        <w:rPr>
          <w:rFonts w:ascii="仿宋_GB2312" w:eastAsia="仿宋_GB2312" w:hAnsi="仿宋" w:cs="Times New Roman" w:hint="eastAsia"/>
          <w:bCs/>
          <w:kern w:val="2"/>
        </w:rPr>
        <w:t>该</w:t>
      </w:r>
      <w:r w:rsidR="00912E63" w:rsidRPr="00912E63">
        <w:rPr>
          <w:rFonts w:ascii="仿宋_GB2312" w:eastAsia="仿宋_GB2312" w:hAnsi="仿宋" w:cs="Times New Roman" w:hint="eastAsia"/>
          <w:bCs/>
          <w:kern w:val="2"/>
        </w:rPr>
        <w:t>省</w:t>
      </w:r>
      <w:r>
        <w:rPr>
          <w:rFonts w:ascii="仿宋_GB2312" w:eastAsia="仿宋_GB2312" w:hAnsi="仿宋" w:cs="Times New Roman" w:hint="eastAsia"/>
          <w:bCs/>
          <w:kern w:val="2"/>
        </w:rPr>
        <w:t>提出</w:t>
      </w:r>
      <w:r w:rsidR="00912E63" w:rsidRPr="00912E63">
        <w:rPr>
          <w:rFonts w:ascii="仿宋_GB2312" w:eastAsia="仿宋_GB2312" w:hAnsi="仿宋" w:cs="Times New Roman" w:hint="eastAsia"/>
          <w:bCs/>
          <w:kern w:val="2"/>
        </w:rPr>
        <w:t>《辽宁省人才服务全面振兴三年行动计划（2018—2020年）》</w:t>
      </w:r>
      <w:r>
        <w:rPr>
          <w:rFonts w:ascii="仿宋_GB2312" w:eastAsia="仿宋_GB2312" w:hAnsi="仿宋" w:cs="Times New Roman" w:hint="eastAsia"/>
          <w:bCs/>
          <w:kern w:val="2"/>
        </w:rPr>
        <w:t>，</w:t>
      </w:r>
      <w:r w:rsidR="00912E63" w:rsidRPr="00912E63">
        <w:rPr>
          <w:rFonts w:ascii="仿宋_GB2312" w:eastAsia="仿宋_GB2312" w:hAnsi="仿宋" w:cs="Times New Roman" w:hint="eastAsia"/>
          <w:bCs/>
          <w:kern w:val="2"/>
        </w:rPr>
        <w:t>明确了高校、科研院所等事业单位可自主招聘高层次紧缺人才，名额、工资不受限，现场签约、自主聘用。</w:t>
      </w:r>
    </w:p>
    <w:p w:rsidR="00912E63" w:rsidRPr="00912E63" w:rsidRDefault="00CE4627" w:rsidP="00E94286">
      <w:pPr>
        <w:pStyle w:val="a8"/>
        <w:spacing w:before="0" w:beforeAutospacing="0" w:after="0" w:afterAutospacing="0" w:line="440" w:lineRule="exact"/>
        <w:ind w:firstLine="480"/>
        <w:jc w:val="both"/>
        <w:rPr>
          <w:rFonts w:ascii="仿宋_GB2312" w:eastAsia="仿宋_GB2312" w:hAnsi="仿宋" w:cs="Times New Roman"/>
          <w:bCs/>
          <w:kern w:val="2"/>
        </w:rPr>
      </w:pPr>
      <w:r>
        <w:rPr>
          <w:rFonts w:ascii="仿宋_GB2312" w:eastAsia="仿宋_GB2312" w:hAnsi="仿宋" w:cs="Times New Roman" w:hint="eastAsia"/>
          <w:bCs/>
          <w:kern w:val="2"/>
        </w:rPr>
        <w:t>据</w:t>
      </w:r>
      <w:r w:rsidR="00912E63" w:rsidRPr="00912E63">
        <w:rPr>
          <w:rFonts w:ascii="仿宋_GB2312" w:eastAsia="仿宋_GB2312" w:hAnsi="仿宋" w:cs="Times New Roman" w:hint="eastAsia"/>
          <w:bCs/>
          <w:kern w:val="2"/>
        </w:rPr>
        <w:t>介绍，这次行动计划聚焦“放权松绑”，将探索建立高层次人才事业编制机动使用机制，专门用于保障高层次人才的引进、培养、流动所需编制，实行实名制动态管理。</w:t>
      </w:r>
      <w:r>
        <w:rPr>
          <w:rFonts w:ascii="仿宋_GB2312" w:eastAsia="仿宋_GB2312" w:hAnsi="仿宋" w:cs="Times New Roman" w:hint="eastAsia"/>
          <w:bCs/>
          <w:kern w:val="2"/>
        </w:rPr>
        <w:t>同时，</w:t>
      </w:r>
      <w:r w:rsidR="00912E63" w:rsidRPr="00912E63">
        <w:rPr>
          <w:rFonts w:ascii="仿宋_GB2312" w:eastAsia="仿宋_GB2312" w:hAnsi="仿宋" w:cs="Times New Roman" w:hint="eastAsia"/>
          <w:bCs/>
          <w:kern w:val="2"/>
        </w:rPr>
        <w:t>在工资收入上放权，向人才让利。《计划》明确，高校等事业单位对部分紧缺或者急需引进的高层次人才，可实行协议工资、年薪制或项目工资等灵活多样的分配方式，所需的工资额度不计入单位绩效工资总量调控基数，据实核增。</w:t>
      </w:r>
    </w:p>
    <w:p w:rsidR="00912E63" w:rsidRDefault="00CE4627" w:rsidP="00E94286">
      <w:pPr>
        <w:pStyle w:val="a8"/>
        <w:spacing w:before="0" w:beforeAutospacing="0" w:after="0" w:afterAutospacing="0" w:line="440" w:lineRule="exact"/>
        <w:ind w:firstLine="480"/>
        <w:jc w:val="both"/>
        <w:rPr>
          <w:rFonts w:ascii="仿宋_GB2312" w:eastAsia="仿宋_GB2312" w:hAnsi="仿宋" w:cs="Times New Roman"/>
          <w:bCs/>
          <w:kern w:val="2"/>
        </w:rPr>
      </w:pPr>
      <w:r>
        <w:rPr>
          <w:rFonts w:ascii="仿宋_GB2312" w:eastAsia="仿宋_GB2312" w:hAnsi="仿宋" w:cs="Times New Roman" w:hint="eastAsia"/>
          <w:bCs/>
          <w:kern w:val="2"/>
        </w:rPr>
        <w:t>在科技成果转化方面，</w:t>
      </w:r>
      <w:r w:rsidR="00912E63" w:rsidRPr="00912E63">
        <w:rPr>
          <w:rFonts w:ascii="仿宋_GB2312" w:eastAsia="仿宋_GB2312" w:hAnsi="仿宋" w:cs="Times New Roman" w:hint="eastAsia"/>
          <w:bCs/>
          <w:kern w:val="2"/>
        </w:rPr>
        <w:t>突出“用”为导向，向人才让利，明确对于在本省完成、转化职务科技成果的奖励不低于转让净收入的70%，其中对于在研究开发和科技成果在本省转化中作出主要贡献的人员，获得奖励的份额不低于奖励总额的70%。</w:t>
      </w:r>
      <w:bookmarkStart w:id="8" w:name="OLE_LINK1"/>
      <w:bookmarkStart w:id="9" w:name="OLE_LINK3"/>
      <w:bookmarkStart w:id="10" w:name="OLE_LINK4"/>
      <w:bookmarkStart w:id="11" w:name="OLE_LINK5"/>
      <w:r>
        <w:rPr>
          <w:rFonts w:ascii="仿宋_GB2312" w:eastAsia="仿宋_GB2312" w:hAnsi="仿宋" w:cs="Times New Roman" w:hint="eastAsia"/>
          <w:bCs/>
          <w:kern w:val="2"/>
        </w:rPr>
        <w:t xml:space="preserve"> </w:t>
      </w:r>
      <w:r>
        <w:rPr>
          <w:rFonts w:ascii="仿宋_GB2312" w:eastAsia="仿宋_GB2312" w:hAnsi="仿宋" w:cs="Times New Roman"/>
          <w:bCs/>
          <w:kern w:val="2"/>
        </w:rPr>
        <w:t xml:space="preserve">                                    </w:t>
      </w:r>
      <w:r w:rsidR="00912E63" w:rsidRPr="00912E63">
        <w:rPr>
          <w:rFonts w:ascii="仿宋_GB2312" w:eastAsia="仿宋_GB2312" w:hAnsi="仿宋" w:cs="Times New Roman" w:hint="eastAsia"/>
          <w:bCs/>
          <w:kern w:val="2"/>
        </w:rPr>
        <w:t>（</w:t>
      </w:r>
      <w:r>
        <w:rPr>
          <w:rFonts w:ascii="仿宋_GB2312" w:eastAsia="仿宋_GB2312" w:hAnsi="仿宋" w:cs="Times New Roman" w:hint="eastAsia"/>
          <w:bCs/>
          <w:kern w:val="2"/>
        </w:rPr>
        <w:t>来源：</w:t>
      </w:r>
      <w:r w:rsidR="00912E63" w:rsidRPr="00912E63">
        <w:rPr>
          <w:rFonts w:ascii="仿宋_GB2312" w:eastAsia="仿宋_GB2312" w:hAnsi="仿宋" w:cs="Times New Roman" w:hint="eastAsia"/>
          <w:bCs/>
          <w:kern w:val="2"/>
        </w:rPr>
        <w:t>《中国教育报》）</w:t>
      </w:r>
    </w:p>
    <w:p w:rsidR="00FA13E1" w:rsidRDefault="00FA13E1" w:rsidP="00E94286">
      <w:pPr>
        <w:pStyle w:val="a8"/>
        <w:spacing w:before="0" w:beforeAutospacing="0" w:after="0" w:afterAutospacing="0" w:line="440" w:lineRule="exact"/>
        <w:ind w:firstLine="480"/>
        <w:jc w:val="both"/>
        <w:rPr>
          <w:rFonts w:ascii="仿宋_GB2312" w:eastAsia="仿宋_GB2312" w:hAnsi="仿宋" w:cs="Times New Roman"/>
          <w:bCs/>
          <w:kern w:val="2"/>
        </w:rPr>
      </w:pPr>
    </w:p>
    <w:p w:rsidR="00FA13E1" w:rsidRPr="00FA13E1" w:rsidRDefault="00FA13E1" w:rsidP="00E94286">
      <w:pPr>
        <w:spacing w:line="440" w:lineRule="exact"/>
        <w:outlineLvl w:val="1"/>
        <w:rPr>
          <w:rStyle w:val="a7"/>
          <w:rFonts w:ascii="仿宋_GB2312" w:eastAsia="仿宋_GB2312" w:hAnsi="仿宋"/>
          <w:b/>
          <w:bCs/>
          <w:color w:val="auto"/>
          <w:sz w:val="24"/>
        </w:rPr>
      </w:pPr>
      <w:r w:rsidRPr="0077165D">
        <w:rPr>
          <w:rStyle w:val="a7"/>
          <w:rFonts w:ascii="仿宋_GB2312" w:eastAsia="仿宋_GB2312" w:hAnsi="仿宋" w:hint="eastAsia"/>
          <w:b/>
          <w:bCs/>
          <w:color w:val="auto"/>
          <w:sz w:val="24"/>
        </w:rPr>
        <w:t>◆</w:t>
      </w:r>
      <w:r>
        <w:rPr>
          <w:rStyle w:val="a7"/>
          <w:rFonts w:ascii="仿宋_GB2312" w:eastAsia="仿宋_GB2312" w:hAnsi="仿宋" w:hint="eastAsia"/>
          <w:b/>
          <w:bCs/>
          <w:color w:val="auto"/>
          <w:sz w:val="24"/>
        </w:rPr>
        <w:t xml:space="preserve"> </w:t>
      </w:r>
      <w:r w:rsidRPr="00FA13E1">
        <w:rPr>
          <w:rStyle w:val="a7"/>
          <w:rFonts w:ascii="仿宋_GB2312" w:eastAsia="仿宋_GB2312" w:hAnsi="仿宋" w:hint="eastAsia"/>
          <w:b/>
          <w:bCs/>
          <w:color w:val="auto"/>
          <w:sz w:val="24"/>
        </w:rPr>
        <w:t>粤港澳大湾区将打造世界级高等教育集群</w:t>
      </w:r>
    </w:p>
    <w:p w:rsidR="00FA13E1" w:rsidRDefault="00FA13E1" w:rsidP="00E94286">
      <w:pPr>
        <w:pStyle w:val="a8"/>
        <w:spacing w:before="0" w:beforeAutospacing="0" w:after="0" w:afterAutospacing="0" w:line="440" w:lineRule="exact"/>
        <w:ind w:firstLine="480"/>
        <w:jc w:val="both"/>
        <w:rPr>
          <w:rFonts w:ascii="仿宋_GB2312" w:eastAsia="仿宋_GB2312" w:hAnsi="仿宋" w:cs="Times New Roman"/>
          <w:bCs/>
          <w:kern w:val="2"/>
        </w:rPr>
      </w:pPr>
      <w:r w:rsidRPr="00FA13E1">
        <w:rPr>
          <w:rFonts w:ascii="仿宋_GB2312" w:eastAsia="仿宋_GB2312" w:hAnsi="仿宋" w:cs="Times New Roman" w:hint="eastAsia"/>
          <w:bCs/>
          <w:kern w:val="2"/>
        </w:rPr>
        <w:t>《创新创业教育粤港澳大湾区宣言》</w:t>
      </w:r>
      <w:r>
        <w:rPr>
          <w:rFonts w:ascii="仿宋_GB2312" w:eastAsia="仿宋_GB2312" w:hAnsi="仿宋" w:cs="Times New Roman" w:hint="eastAsia"/>
          <w:bCs/>
          <w:kern w:val="2"/>
        </w:rPr>
        <w:t>近日</w:t>
      </w:r>
      <w:r w:rsidRPr="00FA13E1">
        <w:rPr>
          <w:rFonts w:ascii="仿宋_GB2312" w:eastAsia="仿宋_GB2312" w:hAnsi="仿宋" w:cs="Times New Roman" w:hint="eastAsia"/>
          <w:bCs/>
          <w:kern w:val="2"/>
        </w:rPr>
        <w:t>发布，宣言提出，将充分发挥粤港澳三地体制优势，努力打造世界级的高等教育集群。教育部高等教育司司长吴岩作《推进粤港澳大湾区大学集群发展，打造中国高质量发展新的增长极》主题报告。吴岩指出，粤港澳大湾区是新时代又一次改革开放，是勇立潮头开先河的集成创新，是实现高速发展向高质量发展转型的“先手棋”。</w:t>
      </w:r>
    </w:p>
    <w:p w:rsidR="00FA13E1" w:rsidRPr="00FA13E1" w:rsidRDefault="00FA13E1" w:rsidP="00E94286">
      <w:pPr>
        <w:pStyle w:val="a8"/>
        <w:spacing w:before="0" w:beforeAutospacing="0" w:after="0" w:afterAutospacing="0" w:line="440" w:lineRule="exact"/>
        <w:ind w:firstLine="480"/>
        <w:jc w:val="both"/>
        <w:rPr>
          <w:rFonts w:ascii="仿宋_GB2312" w:eastAsia="仿宋_GB2312" w:hAnsi="仿宋" w:cs="Times New Roman"/>
          <w:bCs/>
          <w:kern w:val="2"/>
        </w:rPr>
      </w:pPr>
      <w:r w:rsidRPr="00FA13E1">
        <w:rPr>
          <w:rFonts w:ascii="仿宋_GB2312" w:eastAsia="仿宋_GB2312" w:hAnsi="仿宋" w:cs="Times New Roman" w:hint="eastAsia"/>
          <w:bCs/>
          <w:kern w:val="2"/>
        </w:rPr>
        <w:t>吴岩提出，高等教育创新是大湾区更基础、更持久的动力源泉。大湾区高等教育类型丰富、互补性强，大学集群发展得天独厚，必须坚持以政府主导推进“顶天”规划、以科教创新推进动力集聚，以市场机制推进共建共享，真正实现相对于区域经济社会的先导发展。</w:t>
      </w:r>
    </w:p>
    <w:p w:rsidR="00FA13E1" w:rsidRPr="00FA13E1" w:rsidRDefault="00FA13E1" w:rsidP="00E94286">
      <w:pPr>
        <w:pStyle w:val="a8"/>
        <w:spacing w:before="0" w:beforeAutospacing="0" w:after="0" w:afterAutospacing="0" w:line="440" w:lineRule="exact"/>
        <w:ind w:firstLine="480"/>
        <w:jc w:val="both"/>
        <w:rPr>
          <w:rFonts w:ascii="仿宋_GB2312" w:eastAsia="仿宋_GB2312" w:hAnsi="仿宋" w:cs="Times New Roman"/>
          <w:bCs/>
          <w:kern w:val="2"/>
        </w:rPr>
      </w:pPr>
      <w:r w:rsidRPr="00FA13E1">
        <w:rPr>
          <w:rFonts w:ascii="仿宋_GB2312" w:eastAsia="仿宋_GB2312" w:hAnsi="仿宋" w:cs="Times New Roman" w:hint="eastAsia"/>
          <w:bCs/>
          <w:kern w:val="2"/>
        </w:rPr>
        <w:t>吴岩</w:t>
      </w:r>
      <w:r>
        <w:rPr>
          <w:rFonts w:ascii="仿宋_GB2312" w:eastAsia="仿宋_GB2312" w:hAnsi="仿宋" w:cs="Times New Roman" w:hint="eastAsia"/>
          <w:bCs/>
          <w:kern w:val="2"/>
        </w:rPr>
        <w:t>强调</w:t>
      </w:r>
      <w:r w:rsidRPr="00FA13E1">
        <w:rPr>
          <w:rFonts w:ascii="仿宋_GB2312" w:eastAsia="仿宋_GB2312" w:hAnsi="仿宋" w:cs="Times New Roman" w:hint="eastAsia"/>
          <w:bCs/>
          <w:kern w:val="2"/>
        </w:rPr>
        <w:t>，在世界范围内新一轮科技革命与产业变革扑面而来的时代背景下，大湾区大学集群发展能够充分发挥‘集聚—溢出’效应，有力支撑协同发展的产业体系，持续深化‘一带一路’倡议，加快建设国际创新中心，打造世界性高等教育新高地，探索区域高等教育发展的新模式。</w:t>
      </w:r>
    </w:p>
    <w:p w:rsidR="00FA13E1" w:rsidRPr="00FA13E1" w:rsidRDefault="00FA13E1" w:rsidP="00E94286">
      <w:pPr>
        <w:pStyle w:val="a8"/>
        <w:spacing w:before="0" w:beforeAutospacing="0" w:after="0" w:afterAutospacing="0" w:line="440" w:lineRule="exact"/>
        <w:ind w:firstLine="480"/>
        <w:jc w:val="both"/>
        <w:rPr>
          <w:rFonts w:ascii="仿宋_GB2312" w:eastAsia="仿宋_GB2312" w:hAnsi="仿宋" w:cs="Times New Roman"/>
          <w:bCs/>
          <w:kern w:val="2"/>
        </w:rPr>
      </w:pPr>
      <w:r w:rsidRPr="00FA13E1">
        <w:rPr>
          <w:rFonts w:ascii="仿宋_GB2312" w:eastAsia="仿宋_GB2312" w:hAnsi="仿宋" w:cs="Times New Roman" w:hint="eastAsia"/>
          <w:bCs/>
          <w:kern w:val="2"/>
        </w:rPr>
        <w:t>数据显示，2017年粤港澳大湾区经济总量突破10万亿元，远超旧金山湾区，跻身全球第二大湾区。粤港澳三地拥有众多高水平大学。近年来，粤港澳高校和科研院所之间已有许多交流与合作，为高校集群的建设打下了很好的基础。</w:t>
      </w:r>
    </w:p>
    <w:p w:rsidR="00912E63" w:rsidRDefault="00FA13E1" w:rsidP="009E497F">
      <w:pPr>
        <w:pStyle w:val="a8"/>
        <w:spacing w:before="0" w:beforeAutospacing="0" w:after="0" w:afterAutospacing="0" w:line="440" w:lineRule="exact"/>
        <w:ind w:firstLine="480"/>
        <w:jc w:val="both"/>
        <w:rPr>
          <w:rFonts w:ascii="仿宋_GB2312" w:eastAsia="仿宋_GB2312" w:hAnsi="仿宋" w:cs="Times New Roman"/>
          <w:bCs/>
          <w:kern w:val="2"/>
        </w:rPr>
      </w:pPr>
      <w:r w:rsidRPr="00FA13E1">
        <w:rPr>
          <w:rFonts w:ascii="仿宋_GB2312" w:eastAsia="仿宋_GB2312" w:hAnsi="仿宋" w:cs="Times New Roman" w:hint="eastAsia"/>
          <w:bCs/>
          <w:kern w:val="2"/>
        </w:rPr>
        <w:t>《创新创业教育粤港澳大湾区宣言》中提出，将充分发挥粤港澳三地体制优势，努力打造世界级的高等教育集群；充分发挥粤港澳三地资源优势，共建共享一流的创新创业生态体系；充分发挥粤港澳三地文化优势，努力成为中华优秀文化传承、创新、传播的“领头雁”。</w:t>
      </w:r>
      <w:r>
        <w:rPr>
          <w:rFonts w:ascii="仿宋_GB2312" w:eastAsia="仿宋_GB2312" w:hAnsi="仿宋" w:cs="Times New Roman"/>
          <w:bCs/>
          <w:kern w:val="2"/>
        </w:rPr>
        <w:t xml:space="preserve">              </w:t>
      </w:r>
      <w:r w:rsidRPr="00FA13E1">
        <w:rPr>
          <w:rFonts w:ascii="仿宋_GB2312" w:eastAsia="仿宋_GB2312" w:hAnsi="仿宋" w:cs="Times New Roman" w:hint="eastAsia"/>
          <w:bCs/>
          <w:kern w:val="2"/>
        </w:rPr>
        <w:t>（来源：《南方都市报》）</w:t>
      </w:r>
      <w:bookmarkEnd w:id="8"/>
      <w:bookmarkEnd w:id="9"/>
      <w:bookmarkEnd w:id="10"/>
      <w:bookmarkEnd w:id="11"/>
    </w:p>
    <w:p w:rsidR="009E497F" w:rsidRDefault="009E497F" w:rsidP="009E497F">
      <w:pPr>
        <w:pStyle w:val="a8"/>
        <w:spacing w:before="0" w:beforeAutospacing="0" w:after="0" w:afterAutospacing="0" w:line="440" w:lineRule="exact"/>
        <w:ind w:firstLine="480"/>
        <w:jc w:val="both"/>
        <w:rPr>
          <w:rFonts w:ascii="仿宋_GB2312" w:eastAsia="仿宋_GB2312" w:hAnsi="仿宋" w:cs="Times New Roman"/>
          <w:bCs/>
          <w:kern w:val="2"/>
        </w:rPr>
      </w:pPr>
    </w:p>
    <w:p w:rsidR="009E497F" w:rsidRDefault="009E497F" w:rsidP="009E497F">
      <w:pPr>
        <w:pStyle w:val="a8"/>
        <w:spacing w:before="0" w:beforeAutospacing="0" w:after="0" w:afterAutospacing="0" w:line="440" w:lineRule="exact"/>
        <w:ind w:firstLine="480"/>
        <w:jc w:val="both"/>
        <w:rPr>
          <w:rFonts w:ascii="仿宋_GB2312" w:eastAsia="仿宋_GB2312" w:hAnsi="仿宋" w:cs="Times New Roman"/>
          <w:bCs/>
          <w:kern w:val="2"/>
        </w:rPr>
      </w:pPr>
    </w:p>
    <w:p w:rsidR="009E497F" w:rsidRDefault="009E497F" w:rsidP="009E497F">
      <w:pPr>
        <w:pStyle w:val="a8"/>
        <w:spacing w:before="0" w:beforeAutospacing="0" w:after="0" w:afterAutospacing="0" w:line="440" w:lineRule="exact"/>
        <w:ind w:firstLine="480"/>
        <w:jc w:val="both"/>
        <w:rPr>
          <w:rFonts w:ascii="仿宋_GB2312" w:eastAsia="仿宋_GB2312" w:hAnsi="仿宋" w:cs="Times New Roman"/>
          <w:bCs/>
        </w:rPr>
      </w:pPr>
    </w:p>
    <w:p w:rsidR="00912E63" w:rsidRPr="007C1C08" w:rsidRDefault="00912E63" w:rsidP="00912E63">
      <w:pPr>
        <w:pStyle w:val="a8"/>
        <w:spacing w:before="0" w:beforeAutospacing="0" w:after="0" w:afterAutospacing="0" w:line="380" w:lineRule="exact"/>
        <w:ind w:firstLine="480"/>
        <w:jc w:val="both"/>
        <w:rPr>
          <w:rFonts w:ascii="仿宋_GB2312" w:eastAsia="仿宋_GB2312" w:hAnsi="仿宋" w:cs="Times New Roman"/>
          <w:bCs/>
          <w:kern w:val="2"/>
        </w:rPr>
      </w:pP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EC65BC">
        <w:trPr>
          <w:trHeight w:val="1645"/>
        </w:trPr>
        <w:tc>
          <w:tcPr>
            <w:tcW w:w="8607" w:type="dxa"/>
            <w:vAlign w:val="center"/>
          </w:tcPr>
          <w:p w:rsidR="00195D41" w:rsidRPr="00606B0A" w:rsidRDefault="00195D41" w:rsidP="007D53B9">
            <w:pPr>
              <w:spacing w:line="440" w:lineRule="exact"/>
              <w:ind w:right="28"/>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00270F44" w:rsidRPr="00270F44">
              <w:rPr>
                <w:rFonts w:eastAsia="仿宋_GB2312" w:cs="Times New Roman" w:hint="eastAsia"/>
                <w:spacing w:val="-4"/>
                <w:sz w:val="24"/>
                <w:szCs w:val="24"/>
              </w:rPr>
              <w:t>学科建设办公室</w:t>
            </w:r>
            <w:r w:rsidRPr="00606B0A">
              <w:rPr>
                <w:rFonts w:eastAsia="仿宋_GB2312" w:cs="Times New Roman"/>
                <w:spacing w:val="-4"/>
                <w:sz w:val="24"/>
                <w:szCs w:val="24"/>
              </w:rPr>
              <w:t>)</w:t>
            </w:r>
          </w:p>
          <w:p w:rsidR="00195D41" w:rsidRPr="00606B0A" w:rsidRDefault="00195D41" w:rsidP="00A95171">
            <w:pPr>
              <w:spacing w:line="440" w:lineRule="exact"/>
              <w:ind w:right="28" w:firstLineChars="50" w:firstLine="120"/>
              <w:rPr>
                <w:rFonts w:eastAsia="仿宋_GB2312" w:cs="Times New Roman"/>
                <w:sz w:val="24"/>
                <w:szCs w:val="24"/>
              </w:rPr>
            </w:pPr>
            <w:r w:rsidRPr="00606B0A">
              <w:rPr>
                <w:rFonts w:eastAsia="仿宋_GB2312" w:cs="Times New Roman"/>
                <w:sz w:val="24"/>
                <w:szCs w:val="24"/>
              </w:rPr>
              <w:t>网址：</w:t>
            </w:r>
            <w:hyperlink r:id="rId9"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195D41" w:rsidRPr="00C96BE5" w:rsidRDefault="00195D41" w:rsidP="00F13300">
            <w:pPr>
              <w:spacing w:line="440" w:lineRule="exact"/>
              <w:ind w:right="28" w:firstLineChars="50" w:firstLine="120"/>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bookmarkStart w:id="12" w:name="_GoBack"/>
            <w:r w:rsidR="00FC12EA">
              <w:rPr>
                <w:rFonts w:eastAsia="仿宋_GB2312" w:cs="Times New Roman"/>
                <w:sz w:val="24"/>
                <w:szCs w:val="24"/>
              </w:rPr>
              <w:t>孙</w:t>
            </w:r>
            <w:r w:rsidR="00FC12EA">
              <w:rPr>
                <w:rFonts w:eastAsia="仿宋_GB2312" w:cs="Times New Roman" w:hint="eastAsia"/>
                <w:sz w:val="24"/>
                <w:szCs w:val="24"/>
              </w:rPr>
              <w:t xml:space="preserve"> </w:t>
            </w:r>
            <w:r w:rsidR="00FC12EA">
              <w:rPr>
                <w:rFonts w:eastAsia="仿宋_GB2312" w:cs="Times New Roman"/>
                <w:sz w:val="24"/>
                <w:szCs w:val="24"/>
              </w:rPr>
              <w:t xml:space="preserve"> </w:t>
            </w:r>
            <w:r w:rsidR="00FC12EA">
              <w:rPr>
                <w:rFonts w:eastAsia="仿宋_GB2312" w:cs="Times New Roman"/>
                <w:sz w:val="24"/>
                <w:szCs w:val="24"/>
              </w:rPr>
              <w:t>彦</w:t>
            </w:r>
            <w:r w:rsidR="00FC12EA">
              <w:rPr>
                <w:rFonts w:eastAsia="仿宋_GB2312" w:cs="Times New Roman" w:hint="eastAsia"/>
                <w:sz w:val="24"/>
                <w:szCs w:val="24"/>
              </w:rPr>
              <w:t xml:space="preserve"> </w:t>
            </w:r>
            <w:r w:rsidR="00755145">
              <w:rPr>
                <w:rFonts w:eastAsia="仿宋_GB2312" w:cs="Times New Roman" w:hint="eastAsia"/>
                <w:sz w:val="24"/>
                <w:szCs w:val="24"/>
              </w:rPr>
              <w:t>孙志鹏</w:t>
            </w:r>
            <w:hyperlink r:id="rId10" w:history="1"/>
            <w:r w:rsidRPr="00606B0A">
              <w:rPr>
                <w:rFonts w:eastAsia="仿宋_GB2312" w:cs="Times New Roman"/>
                <w:sz w:val="24"/>
                <w:szCs w:val="24"/>
              </w:rPr>
              <w:t xml:space="preserve"> </w:t>
            </w:r>
            <w:r w:rsidR="00F13300">
              <w:rPr>
                <w:rFonts w:eastAsia="仿宋_GB2312" w:cs="Times New Roman" w:hint="eastAsia"/>
                <w:sz w:val="24"/>
                <w:szCs w:val="24"/>
              </w:rPr>
              <w:t>谭晓宇</w:t>
            </w:r>
            <w:r w:rsidR="00F13300">
              <w:rPr>
                <w:rFonts w:eastAsia="仿宋_GB2312" w:cs="Times New Roman" w:hint="eastAsia"/>
                <w:sz w:val="24"/>
                <w:szCs w:val="24"/>
              </w:rPr>
              <w:t xml:space="preserve"> </w:t>
            </w:r>
            <w:r w:rsidR="00F13300">
              <w:rPr>
                <w:rFonts w:eastAsia="仿宋_GB2312" w:cs="Times New Roman" w:hint="eastAsia"/>
                <w:sz w:val="24"/>
                <w:szCs w:val="24"/>
              </w:rPr>
              <w:t>江文英</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bookmarkEnd w:id="12"/>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9D3CD8" w:rsidRDefault="009D3CD8" w:rsidP="00CF35CA">
      <w:pPr>
        <w:spacing w:line="20" w:lineRule="exact"/>
      </w:pPr>
    </w:p>
    <w:sectPr w:rsidR="009D3CD8"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0F" w:rsidRDefault="00EF210F" w:rsidP="00703E2C">
      <w:pPr>
        <w:spacing w:line="240" w:lineRule="auto"/>
      </w:pPr>
      <w:r>
        <w:separator/>
      </w:r>
    </w:p>
  </w:endnote>
  <w:endnote w:type="continuationSeparator" w:id="0">
    <w:p w:rsidR="00EF210F" w:rsidRDefault="00EF210F"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0F" w:rsidRDefault="00EF210F" w:rsidP="00703E2C">
      <w:pPr>
        <w:spacing w:line="240" w:lineRule="auto"/>
      </w:pPr>
      <w:r>
        <w:separator/>
      </w:r>
    </w:p>
  </w:footnote>
  <w:footnote w:type="continuationSeparator" w:id="0">
    <w:p w:rsidR="00EF210F" w:rsidRDefault="00EF210F" w:rsidP="00703E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20"/>
    <w:multiLevelType w:val="hybridMultilevel"/>
    <w:tmpl w:val="6AF263B4"/>
    <w:lvl w:ilvl="0" w:tplc="FC5AD4AC">
      <w:numFmt w:val="bullet"/>
      <w:lvlText w:val="◆"/>
      <w:lvlJc w:val="left"/>
      <w:pPr>
        <w:ind w:left="360" w:hanging="360"/>
      </w:pPr>
      <w:rPr>
        <w:rFonts w:ascii="仿宋_GB2312" w:eastAsia="仿宋_GB2312" w:hAnsi="仿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15:restartNumberingAfterBreak="0">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DE57FCE"/>
    <w:multiLevelType w:val="hybridMultilevel"/>
    <w:tmpl w:val="46DA6AAC"/>
    <w:lvl w:ilvl="0" w:tplc="9AD8D754">
      <w:numFmt w:val="bullet"/>
      <w:lvlText w:val="◆"/>
      <w:lvlJc w:val="left"/>
      <w:pPr>
        <w:ind w:left="360" w:hanging="360"/>
      </w:pPr>
      <w:rPr>
        <w:rFonts w:ascii="仿宋_GB2312" w:eastAsia="仿宋_GB2312" w:hAnsi="仿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220C06"/>
    <w:multiLevelType w:val="hybridMultilevel"/>
    <w:tmpl w:val="92068126"/>
    <w:lvl w:ilvl="0" w:tplc="7FE2975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3F6AAA"/>
    <w:multiLevelType w:val="hybridMultilevel"/>
    <w:tmpl w:val="29DC2440"/>
    <w:lvl w:ilvl="0" w:tplc="58204D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1EC3798"/>
    <w:multiLevelType w:val="hybridMultilevel"/>
    <w:tmpl w:val="E20A13C4"/>
    <w:lvl w:ilvl="0" w:tplc="FF3E8DD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F6B6EE0"/>
    <w:multiLevelType w:val="hybridMultilevel"/>
    <w:tmpl w:val="311A0D8E"/>
    <w:lvl w:ilvl="0" w:tplc="F848A8F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6"/>
  </w:num>
  <w:num w:numId="4">
    <w:abstractNumId w:val="2"/>
  </w:num>
  <w:num w:numId="5">
    <w:abstractNumId w:val="9"/>
  </w:num>
  <w:num w:numId="6">
    <w:abstractNumId w:val="1"/>
  </w:num>
  <w:num w:numId="7">
    <w:abstractNumId w:val="7"/>
  </w:num>
  <w:num w:numId="8">
    <w:abstractNumId w:val="5"/>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09EC"/>
    <w:rsid w:val="000210C3"/>
    <w:rsid w:val="00021FD9"/>
    <w:rsid w:val="00027E47"/>
    <w:rsid w:val="0003081A"/>
    <w:rsid w:val="0003552F"/>
    <w:rsid w:val="00040670"/>
    <w:rsid w:val="00042B9D"/>
    <w:rsid w:val="00043277"/>
    <w:rsid w:val="000506CF"/>
    <w:rsid w:val="000547A6"/>
    <w:rsid w:val="00055CFF"/>
    <w:rsid w:val="0005641B"/>
    <w:rsid w:val="000564A7"/>
    <w:rsid w:val="0006260C"/>
    <w:rsid w:val="000706EC"/>
    <w:rsid w:val="000821E5"/>
    <w:rsid w:val="000826FF"/>
    <w:rsid w:val="00082771"/>
    <w:rsid w:val="000832FD"/>
    <w:rsid w:val="00087564"/>
    <w:rsid w:val="0009127A"/>
    <w:rsid w:val="000A2D6E"/>
    <w:rsid w:val="000B1073"/>
    <w:rsid w:val="000B30DC"/>
    <w:rsid w:val="000B66FB"/>
    <w:rsid w:val="000C25FD"/>
    <w:rsid w:val="000C27E9"/>
    <w:rsid w:val="000C4A8B"/>
    <w:rsid w:val="000C59FD"/>
    <w:rsid w:val="000D55B8"/>
    <w:rsid w:val="000D5BE3"/>
    <w:rsid w:val="000E07F1"/>
    <w:rsid w:val="000E43BE"/>
    <w:rsid w:val="000E44AF"/>
    <w:rsid w:val="000E52EA"/>
    <w:rsid w:val="000E5475"/>
    <w:rsid w:val="000F5F31"/>
    <w:rsid w:val="00103FDA"/>
    <w:rsid w:val="00115F8E"/>
    <w:rsid w:val="0013099F"/>
    <w:rsid w:val="0013208B"/>
    <w:rsid w:val="001333A9"/>
    <w:rsid w:val="00134198"/>
    <w:rsid w:val="0013698E"/>
    <w:rsid w:val="00137AA7"/>
    <w:rsid w:val="00137C44"/>
    <w:rsid w:val="0014543B"/>
    <w:rsid w:val="001454AC"/>
    <w:rsid w:val="00145801"/>
    <w:rsid w:val="001576C7"/>
    <w:rsid w:val="00157D7B"/>
    <w:rsid w:val="00165D5F"/>
    <w:rsid w:val="001858CC"/>
    <w:rsid w:val="00187F4E"/>
    <w:rsid w:val="00191634"/>
    <w:rsid w:val="00195D41"/>
    <w:rsid w:val="001A0794"/>
    <w:rsid w:val="001A3B39"/>
    <w:rsid w:val="001B2607"/>
    <w:rsid w:val="001B2D58"/>
    <w:rsid w:val="001C1B68"/>
    <w:rsid w:val="001C4C21"/>
    <w:rsid w:val="001D6190"/>
    <w:rsid w:val="001F1C25"/>
    <w:rsid w:val="001F7CAA"/>
    <w:rsid w:val="00202ED1"/>
    <w:rsid w:val="002048D5"/>
    <w:rsid w:val="00207B3E"/>
    <w:rsid w:val="00207FC2"/>
    <w:rsid w:val="00214F5C"/>
    <w:rsid w:val="00216FC4"/>
    <w:rsid w:val="00217011"/>
    <w:rsid w:val="002175C8"/>
    <w:rsid w:val="00231303"/>
    <w:rsid w:val="002423AA"/>
    <w:rsid w:val="002523F9"/>
    <w:rsid w:val="002565A7"/>
    <w:rsid w:val="00260C72"/>
    <w:rsid w:val="002634AA"/>
    <w:rsid w:val="00270F44"/>
    <w:rsid w:val="00274F18"/>
    <w:rsid w:val="002901DC"/>
    <w:rsid w:val="00292E5E"/>
    <w:rsid w:val="002A1DFF"/>
    <w:rsid w:val="002A20D0"/>
    <w:rsid w:val="002A6FF6"/>
    <w:rsid w:val="002C3ED3"/>
    <w:rsid w:val="002C6CF3"/>
    <w:rsid w:val="002D4918"/>
    <w:rsid w:val="002E43F0"/>
    <w:rsid w:val="002E4F33"/>
    <w:rsid w:val="002E4F67"/>
    <w:rsid w:val="002E51FA"/>
    <w:rsid w:val="002E76D8"/>
    <w:rsid w:val="002F012A"/>
    <w:rsid w:val="0031090B"/>
    <w:rsid w:val="00327064"/>
    <w:rsid w:val="003359BA"/>
    <w:rsid w:val="00337FE4"/>
    <w:rsid w:val="0034540B"/>
    <w:rsid w:val="00353027"/>
    <w:rsid w:val="00360903"/>
    <w:rsid w:val="003651A9"/>
    <w:rsid w:val="00377BC9"/>
    <w:rsid w:val="0038091B"/>
    <w:rsid w:val="00382BC1"/>
    <w:rsid w:val="00384DFA"/>
    <w:rsid w:val="0039165F"/>
    <w:rsid w:val="00394C56"/>
    <w:rsid w:val="003957F8"/>
    <w:rsid w:val="003A246D"/>
    <w:rsid w:val="003A6B0E"/>
    <w:rsid w:val="003B2401"/>
    <w:rsid w:val="003C4B37"/>
    <w:rsid w:val="003D4808"/>
    <w:rsid w:val="003E148D"/>
    <w:rsid w:val="003E66CC"/>
    <w:rsid w:val="004025ED"/>
    <w:rsid w:val="004107F1"/>
    <w:rsid w:val="00410C74"/>
    <w:rsid w:val="00410F8E"/>
    <w:rsid w:val="00442190"/>
    <w:rsid w:val="004501BA"/>
    <w:rsid w:val="00453527"/>
    <w:rsid w:val="0046026B"/>
    <w:rsid w:val="00462F0C"/>
    <w:rsid w:val="00465066"/>
    <w:rsid w:val="00476C4A"/>
    <w:rsid w:val="004830E5"/>
    <w:rsid w:val="00487B2A"/>
    <w:rsid w:val="004A0669"/>
    <w:rsid w:val="004A4C0E"/>
    <w:rsid w:val="004A6654"/>
    <w:rsid w:val="004A7074"/>
    <w:rsid w:val="004B24C9"/>
    <w:rsid w:val="004B4797"/>
    <w:rsid w:val="004B7662"/>
    <w:rsid w:val="004D035C"/>
    <w:rsid w:val="004D167A"/>
    <w:rsid w:val="004D31F2"/>
    <w:rsid w:val="004D3B6B"/>
    <w:rsid w:val="004F63B6"/>
    <w:rsid w:val="004F65D0"/>
    <w:rsid w:val="00522377"/>
    <w:rsid w:val="0052794E"/>
    <w:rsid w:val="00541F32"/>
    <w:rsid w:val="00551ECB"/>
    <w:rsid w:val="00553823"/>
    <w:rsid w:val="005541F1"/>
    <w:rsid w:val="00561740"/>
    <w:rsid w:val="00562E5B"/>
    <w:rsid w:val="00562FA1"/>
    <w:rsid w:val="00564F5A"/>
    <w:rsid w:val="00567DB7"/>
    <w:rsid w:val="00592CE5"/>
    <w:rsid w:val="00593BC7"/>
    <w:rsid w:val="005A2DE9"/>
    <w:rsid w:val="005A544C"/>
    <w:rsid w:val="005A679C"/>
    <w:rsid w:val="005C2F56"/>
    <w:rsid w:val="005C7742"/>
    <w:rsid w:val="005D5803"/>
    <w:rsid w:val="005E5B6D"/>
    <w:rsid w:val="005E669A"/>
    <w:rsid w:val="005E7251"/>
    <w:rsid w:val="005F420B"/>
    <w:rsid w:val="005F50B5"/>
    <w:rsid w:val="005F541E"/>
    <w:rsid w:val="005F7B20"/>
    <w:rsid w:val="00601584"/>
    <w:rsid w:val="00603883"/>
    <w:rsid w:val="006065DA"/>
    <w:rsid w:val="006065E8"/>
    <w:rsid w:val="00606B0A"/>
    <w:rsid w:val="00610EAD"/>
    <w:rsid w:val="0061615E"/>
    <w:rsid w:val="00616C33"/>
    <w:rsid w:val="00623255"/>
    <w:rsid w:val="006237A6"/>
    <w:rsid w:val="00626347"/>
    <w:rsid w:val="00627231"/>
    <w:rsid w:val="00635B8C"/>
    <w:rsid w:val="0063652B"/>
    <w:rsid w:val="00637EFD"/>
    <w:rsid w:val="00642210"/>
    <w:rsid w:val="00644B1F"/>
    <w:rsid w:val="006532A4"/>
    <w:rsid w:val="00654C7C"/>
    <w:rsid w:val="00657CB4"/>
    <w:rsid w:val="00660F3B"/>
    <w:rsid w:val="00665C61"/>
    <w:rsid w:val="00666C8F"/>
    <w:rsid w:val="00673C47"/>
    <w:rsid w:val="00677867"/>
    <w:rsid w:val="00682715"/>
    <w:rsid w:val="00683C3E"/>
    <w:rsid w:val="006A1CD0"/>
    <w:rsid w:val="006A2FCF"/>
    <w:rsid w:val="006A5DBB"/>
    <w:rsid w:val="006A65CB"/>
    <w:rsid w:val="006A6AA3"/>
    <w:rsid w:val="006B58A3"/>
    <w:rsid w:val="006B7398"/>
    <w:rsid w:val="006D1102"/>
    <w:rsid w:val="006D2B3A"/>
    <w:rsid w:val="006D2DAA"/>
    <w:rsid w:val="006E15B8"/>
    <w:rsid w:val="006E2A9D"/>
    <w:rsid w:val="006E3407"/>
    <w:rsid w:val="006F0325"/>
    <w:rsid w:val="006F784C"/>
    <w:rsid w:val="00700941"/>
    <w:rsid w:val="00703E2C"/>
    <w:rsid w:val="007067C5"/>
    <w:rsid w:val="00710633"/>
    <w:rsid w:val="00721432"/>
    <w:rsid w:val="00722017"/>
    <w:rsid w:val="00724318"/>
    <w:rsid w:val="00732017"/>
    <w:rsid w:val="00735CA2"/>
    <w:rsid w:val="007442DB"/>
    <w:rsid w:val="00747C23"/>
    <w:rsid w:val="00750A95"/>
    <w:rsid w:val="007511A5"/>
    <w:rsid w:val="007529E0"/>
    <w:rsid w:val="00755145"/>
    <w:rsid w:val="00761508"/>
    <w:rsid w:val="007616E3"/>
    <w:rsid w:val="0076757F"/>
    <w:rsid w:val="007703B8"/>
    <w:rsid w:val="0077165D"/>
    <w:rsid w:val="007759E5"/>
    <w:rsid w:val="00782E62"/>
    <w:rsid w:val="007831B9"/>
    <w:rsid w:val="00785D0D"/>
    <w:rsid w:val="0078625C"/>
    <w:rsid w:val="007A500E"/>
    <w:rsid w:val="007A6F7B"/>
    <w:rsid w:val="007B2DE0"/>
    <w:rsid w:val="007C1C08"/>
    <w:rsid w:val="007C66A1"/>
    <w:rsid w:val="007D53B9"/>
    <w:rsid w:val="007E32CB"/>
    <w:rsid w:val="007F3B75"/>
    <w:rsid w:val="008022B6"/>
    <w:rsid w:val="0080300F"/>
    <w:rsid w:val="00811516"/>
    <w:rsid w:val="00815F2E"/>
    <w:rsid w:val="00817625"/>
    <w:rsid w:val="00817741"/>
    <w:rsid w:val="00826EDB"/>
    <w:rsid w:val="008300AB"/>
    <w:rsid w:val="00832F46"/>
    <w:rsid w:val="0083398B"/>
    <w:rsid w:val="00841738"/>
    <w:rsid w:val="00850A41"/>
    <w:rsid w:val="00851BA1"/>
    <w:rsid w:val="00852D73"/>
    <w:rsid w:val="00853C72"/>
    <w:rsid w:val="00856D96"/>
    <w:rsid w:val="008650F2"/>
    <w:rsid w:val="008828F4"/>
    <w:rsid w:val="00883BD2"/>
    <w:rsid w:val="00884C61"/>
    <w:rsid w:val="00890CBD"/>
    <w:rsid w:val="00893077"/>
    <w:rsid w:val="00895545"/>
    <w:rsid w:val="008961F7"/>
    <w:rsid w:val="00897952"/>
    <w:rsid w:val="008A2A56"/>
    <w:rsid w:val="008B0A26"/>
    <w:rsid w:val="008B0C1A"/>
    <w:rsid w:val="008B20C6"/>
    <w:rsid w:val="008B389E"/>
    <w:rsid w:val="008B4B88"/>
    <w:rsid w:val="008C1A03"/>
    <w:rsid w:val="008C2088"/>
    <w:rsid w:val="008D3E8D"/>
    <w:rsid w:val="008D65BB"/>
    <w:rsid w:val="008F0345"/>
    <w:rsid w:val="008F3F5D"/>
    <w:rsid w:val="0090328D"/>
    <w:rsid w:val="00904F03"/>
    <w:rsid w:val="00910BE9"/>
    <w:rsid w:val="00911A47"/>
    <w:rsid w:val="00912E63"/>
    <w:rsid w:val="00917E56"/>
    <w:rsid w:val="009262FA"/>
    <w:rsid w:val="00926703"/>
    <w:rsid w:val="00926C51"/>
    <w:rsid w:val="009314C7"/>
    <w:rsid w:val="00932F7A"/>
    <w:rsid w:val="009407BB"/>
    <w:rsid w:val="0094618E"/>
    <w:rsid w:val="0094783C"/>
    <w:rsid w:val="009501C9"/>
    <w:rsid w:val="009523DB"/>
    <w:rsid w:val="00952BF6"/>
    <w:rsid w:val="00953BC5"/>
    <w:rsid w:val="00966A36"/>
    <w:rsid w:val="009736F2"/>
    <w:rsid w:val="0097665E"/>
    <w:rsid w:val="009811E2"/>
    <w:rsid w:val="009827EA"/>
    <w:rsid w:val="0098572E"/>
    <w:rsid w:val="0098646C"/>
    <w:rsid w:val="00986E95"/>
    <w:rsid w:val="00993104"/>
    <w:rsid w:val="00997BD2"/>
    <w:rsid w:val="009A29C9"/>
    <w:rsid w:val="009B0626"/>
    <w:rsid w:val="009C372B"/>
    <w:rsid w:val="009C6F03"/>
    <w:rsid w:val="009D34D6"/>
    <w:rsid w:val="009D3CD8"/>
    <w:rsid w:val="009D4129"/>
    <w:rsid w:val="009E497F"/>
    <w:rsid w:val="009F0461"/>
    <w:rsid w:val="009F74EA"/>
    <w:rsid w:val="00A00652"/>
    <w:rsid w:val="00A069D9"/>
    <w:rsid w:val="00A07A42"/>
    <w:rsid w:val="00A13159"/>
    <w:rsid w:val="00A23F51"/>
    <w:rsid w:val="00A245EA"/>
    <w:rsid w:val="00A25FF2"/>
    <w:rsid w:val="00A40865"/>
    <w:rsid w:val="00A45F50"/>
    <w:rsid w:val="00A46230"/>
    <w:rsid w:val="00A504CF"/>
    <w:rsid w:val="00A60210"/>
    <w:rsid w:val="00A62F1F"/>
    <w:rsid w:val="00A80384"/>
    <w:rsid w:val="00A82AF8"/>
    <w:rsid w:val="00A95171"/>
    <w:rsid w:val="00AB3C31"/>
    <w:rsid w:val="00AB7BB6"/>
    <w:rsid w:val="00AC630B"/>
    <w:rsid w:val="00AD0303"/>
    <w:rsid w:val="00AE70C0"/>
    <w:rsid w:val="00AF23A9"/>
    <w:rsid w:val="00B0314D"/>
    <w:rsid w:val="00B04FDB"/>
    <w:rsid w:val="00B071C6"/>
    <w:rsid w:val="00B22CD3"/>
    <w:rsid w:val="00B24DC0"/>
    <w:rsid w:val="00B30014"/>
    <w:rsid w:val="00B30BFE"/>
    <w:rsid w:val="00B34D6E"/>
    <w:rsid w:val="00B36EF9"/>
    <w:rsid w:val="00B37046"/>
    <w:rsid w:val="00B37E4E"/>
    <w:rsid w:val="00B4006E"/>
    <w:rsid w:val="00B44A7A"/>
    <w:rsid w:val="00B65788"/>
    <w:rsid w:val="00B6639D"/>
    <w:rsid w:val="00B85E17"/>
    <w:rsid w:val="00B914DE"/>
    <w:rsid w:val="00BA663C"/>
    <w:rsid w:val="00BB15CD"/>
    <w:rsid w:val="00BB56DA"/>
    <w:rsid w:val="00BB5BE0"/>
    <w:rsid w:val="00BB6B3B"/>
    <w:rsid w:val="00BB7F6F"/>
    <w:rsid w:val="00BC6223"/>
    <w:rsid w:val="00BC6598"/>
    <w:rsid w:val="00BC69E7"/>
    <w:rsid w:val="00BD2465"/>
    <w:rsid w:val="00BD2766"/>
    <w:rsid w:val="00BD4255"/>
    <w:rsid w:val="00BE05B7"/>
    <w:rsid w:val="00BF42AA"/>
    <w:rsid w:val="00BF687C"/>
    <w:rsid w:val="00C11A95"/>
    <w:rsid w:val="00C135E0"/>
    <w:rsid w:val="00C164C6"/>
    <w:rsid w:val="00C178A1"/>
    <w:rsid w:val="00C209F2"/>
    <w:rsid w:val="00C24D27"/>
    <w:rsid w:val="00C24E26"/>
    <w:rsid w:val="00C418E3"/>
    <w:rsid w:val="00C453B9"/>
    <w:rsid w:val="00C465B3"/>
    <w:rsid w:val="00C5029D"/>
    <w:rsid w:val="00C504F6"/>
    <w:rsid w:val="00C52041"/>
    <w:rsid w:val="00C53BC4"/>
    <w:rsid w:val="00C55F7B"/>
    <w:rsid w:val="00C63AD8"/>
    <w:rsid w:val="00C67696"/>
    <w:rsid w:val="00C72B3F"/>
    <w:rsid w:val="00C72EDC"/>
    <w:rsid w:val="00C82B95"/>
    <w:rsid w:val="00C838D2"/>
    <w:rsid w:val="00C861A3"/>
    <w:rsid w:val="00C86FE2"/>
    <w:rsid w:val="00C95020"/>
    <w:rsid w:val="00C96D54"/>
    <w:rsid w:val="00CA35E1"/>
    <w:rsid w:val="00CA657A"/>
    <w:rsid w:val="00CB175B"/>
    <w:rsid w:val="00CB689A"/>
    <w:rsid w:val="00CB6AC0"/>
    <w:rsid w:val="00CC1A9D"/>
    <w:rsid w:val="00CC5BF0"/>
    <w:rsid w:val="00CE3286"/>
    <w:rsid w:val="00CE4627"/>
    <w:rsid w:val="00CE5D77"/>
    <w:rsid w:val="00CF12F4"/>
    <w:rsid w:val="00CF35B6"/>
    <w:rsid w:val="00CF35CA"/>
    <w:rsid w:val="00D02C88"/>
    <w:rsid w:val="00D104B7"/>
    <w:rsid w:val="00D230CF"/>
    <w:rsid w:val="00D24CAE"/>
    <w:rsid w:val="00D315CF"/>
    <w:rsid w:val="00D316A3"/>
    <w:rsid w:val="00D35619"/>
    <w:rsid w:val="00D415C3"/>
    <w:rsid w:val="00D41D7E"/>
    <w:rsid w:val="00D43065"/>
    <w:rsid w:val="00D46635"/>
    <w:rsid w:val="00D5202C"/>
    <w:rsid w:val="00D573D9"/>
    <w:rsid w:val="00D57D6F"/>
    <w:rsid w:val="00D62810"/>
    <w:rsid w:val="00D70FB6"/>
    <w:rsid w:val="00D82ADD"/>
    <w:rsid w:val="00D8318D"/>
    <w:rsid w:val="00D86EFE"/>
    <w:rsid w:val="00D914D6"/>
    <w:rsid w:val="00D91737"/>
    <w:rsid w:val="00D95D60"/>
    <w:rsid w:val="00D977BC"/>
    <w:rsid w:val="00DB771E"/>
    <w:rsid w:val="00DC3323"/>
    <w:rsid w:val="00DC472F"/>
    <w:rsid w:val="00DC6A01"/>
    <w:rsid w:val="00DC6E24"/>
    <w:rsid w:val="00DD02D0"/>
    <w:rsid w:val="00DD1E8A"/>
    <w:rsid w:val="00DE559C"/>
    <w:rsid w:val="00DF0916"/>
    <w:rsid w:val="00DF0A8D"/>
    <w:rsid w:val="00DF7260"/>
    <w:rsid w:val="00E20E8D"/>
    <w:rsid w:val="00E42C86"/>
    <w:rsid w:val="00E439BF"/>
    <w:rsid w:val="00E44299"/>
    <w:rsid w:val="00E47765"/>
    <w:rsid w:val="00E50A3B"/>
    <w:rsid w:val="00E512A4"/>
    <w:rsid w:val="00E52E2E"/>
    <w:rsid w:val="00E679F2"/>
    <w:rsid w:val="00E7276E"/>
    <w:rsid w:val="00E80CCD"/>
    <w:rsid w:val="00E930BD"/>
    <w:rsid w:val="00E94286"/>
    <w:rsid w:val="00EA0542"/>
    <w:rsid w:val="00EA07E7"/>
    <w:rsid w:val="00EA1DBD"/>
    <w:rsid w:val="00EB0C92"/>
    <w:rsid w:val="00EB3F58"/>
    <w:rsid w:val="00EB61D5"/>
    <w:rsid w:val="00EB6CC5"/>
    <w:rsid w:val="00EC28D2"/>
    <w:rsid w:val="00EC4CC2"/>
    <w:rsid w:val="00EC65BC"/>
    <w:rsid w:val="00ED182E"/>
    <w:rsid w:val="00ED427E"/>
    <w:rsid w:val="00EE18BD"/>
    <w:rsid w:val="00EE2135"/>
    <w:rsid w:val="00EE2DD5"/>
    <w:rsid w:val="00EE396F"/>
    <w:rsid w:val="00EE52B3"/>
    <w:rsid w:val="00EE5761"/>
    <w:rsid w:val="00EF0F0E"/>
    <w:rsid w:val="00EF210F"/>
    <w:rsid w:val="00EF530D"/>
    <w:rsid w:val="00F02855"/>
    <w:rsid w:val="00F05080"/>
    <w:rsid w:val="00F1029E"/>
    <w:rsid w:val="00F13300"/>
    <w:rsid w:val="00F161CB"/>
    <w:rsid w:val="00F16380"/>
    <w:rsid w:val="00F20428"/>
    <w:rsid w:val="00F21D8B"/>
    <w:rsid w:val="00F24664"/>
    <w:rsid w:val="00F33C20"/>
    <w:rsid w:val="00F35515"/>
    <w:rsid w:val="00F417D7"/>
    <w:rsid w:val="00F42C07"/>
    <w:rsid w:val="00F42CE3"/>
    <w:rsid w:val="00F43EF9"/>
    <w:rsid w:val="00F47782"/>
    <w:rsid w:val="00F563F0"/>
    <w:rsid w:val="00F57397"/>
    <w:rsid w:val="00F62979"/>
    <w:rsid w:val="00F73E48"/>
    <w:rsid w:val="00F757A1"/>
    <w:rsid w:val="00F77903"/>
    <w:rsid w:val="00F90B94"/>
    <w:rsid w:val="00F913C2"/>
    <w:rsid w:val="00F94A4B"/>
    <w:rsid w:val="00FA0681"/>
    <w:rsid w:val="00FA13E1"/>
    <w:rsid w:val="00FB1DCB"/>
    <w:rsid w:val="00FB4634"/>
    <w:rsid w:val="00FB5147"/>
    <w:rsid w:val="00FC12EA"/>
    <w:rsid w:val="00FF1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20E9D-E04E-4D7F-8C5D-8686DFF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0"/>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703E2C"/>
    <w:rPr>
      <w:sz w:val="18"/>
      <w:szCs w:val="18"/>
    </w:rPr>
  </w:style>
  <w:style w:type="paragraph" w:styleId="a5">
    <w:name w:val="footer"/>
    <w:basedOn w:val="a"/>
    <w:link w:val="a6"/>
    <w:uiPriority w:val="99"/>
    <w:unhideWhenUsed/>
    <w:rsid w:val="00703E2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703E2C"/>
    <w:rPr>
      <w:sz w:val="18"/>
      <w:szCs w:val="18"/>
    </w:rPr>
  </w:style>
  <w:style w:type="character" w:styleId="a7">
    <w:name w:val="Hyperlink"/>
    <w:uiPriority w:val="99"/>
    <w:rsid w:val="00CA657A"/>
    <w:rPr>
      <w:strike w:val="0"/>
      <w:dstrike w:val="0"/>
      <w:color w:val="424242"/>
      <w:u w:val="none"/>
      <w:effect w:val="none"/>
    </w:rPr>
  </w:style>
  <w:style w:type="paragraph" w:styleId="a8">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9">
    <w:name w:val="Strong"/>
    <w:basedOn w:val="a0"/>
    <w:uiPriority w:val="22"/>
    <w:qFormat/>
    <w:rsid w:val="00551ECB"/>
    <w:rPr>
      <w:b/>
      <w:bCs/>
    </w:rPr>
  </w:style>
  <w:style w:type="paragraph" w:styleId="aa">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b">
    <w:name w:val="Balloon Text"/>
    <w:basedOn w:val="a"/>
    <w:link w:val="ac"/>
    <w:uiPriority w:val="99"/>
    <w:semiHidden/>
    <w:unhideWhenUsed/>
    <w:rsid w:val="00FB5147"/>
    <w:pPr>
      <w:spacing w:line="240" w:lineRule="auto"/>
    </w:pPr>
    <w:rPr>
      <w:sz w:val="18"/>
      <w:szCs w:val="18"/>
    </w:rPr>
  </w:style>
  <w:style w:type="character" w:customStyle="1" w:styleId="ac">
    <w:name w:val="批注框文本 字符"/>
    <w:basedOn w:val="a0"/>
    <w:link w:val="ab"/>
    <w:uiPriority w:val="99"/>
    <w:semiHidden/>
    <w:rsid w:val="00FB5147"/>
    <w:rPr>
      <w:sz w:val="18"/>
      <w:szCs w:val="18"/>
    </w:rPr>
  </w:style>
  <w:style w:type="character" w:customStyle="1" w:styleId="10">
    <w:name w:val="标题 1 字符"/>
    <w:basedOn w:val="a0"/>
    <w:link w:val="1"/>
    <w:uiPriority w:val="9"/>
    <w:rsid w:val="0052794E"/>
    <w:rPr>
      <w:rFonts w:ascii="宋体" w:eastAsia="宋体" w:hAnsi="宋体" w:cs="宋体"/>
      <w:b/>
      <w:bCs/>
      <w:kern w:val="36"/>
      <w:sz w:val="48"/>
      <w:szCs w:val="48"/>
    </w:rPr>
  </w:style>
  <w:style w:type="character" w:customStyle="1" w:styleId="30">
    <w:name w:val="标题 3 字符"/>
    <w:basedOn w:val="a0"/>
    <w:link w:val="3"/>
    <w:uiPriority w:val="9"/>
    <w:semiHidden/>
    <w:rsid w:val="005F7B20"/>
    <w:rPr>
      <w:b/>
      <w:bCs/>
      <w:sz w:val="32"/>
      <w:szCs w:val="32"/>
    </w:rPr>
  </w:style>
  <w:style w:type="character" w:customStyle="1" w:styleId="20">
    <w:name w:val="标题 2 字符"/>
    <w:basedOn w:val="a0"/>
    <w:link w:val="2"/>
    <w:uiPriority w:val="9"/>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 w:type="paragraph" w:customStyle="1" w:styleId="arttitle">
    <w:name w:val="art_title"/>
    <w:basedOn w:val="a"/>
    <w:rsid w:val="008B389E"/>
    <w:pPr>
      <w:spacing w:line="240" w:lineRule="auto"/>
      <w:jc w:val="left"/>
    </w:pPr>
    <w:rPr>
      <w:rFonts w:ascii="宋体" w:eastAsia="宋体" w:hAnsi="宋体" w:cs="宋体"/>
      <w:kern w:val="0"/>
      <w:sz w:val="24"/>
      <w:szCs w:val="24"/>
    </w:rPr>
  </w:style>
  <w:style w:type="paragraph" w:styleId="z-">
    <w:name w:val="HTML Bottom of Form"/>
    <w:basedOn w:val="a"/>
    <w:next w:val="a"/>
    <w:link w:val="z-0"/>
    <w:rsid w:val="00B04FDB"/>
    <w:pPr>
      <w:widowControl w:val="0"/>
      <w:pBdr>
        <w:top w:val="single" w:sz="6" w:space="1" w:color="auto"/>
      </w:pBdr>
      <w:spacing w:line="240" w:lineRule="auto"/>
      <w:jc w:val="center"/>
    </w:pPr>
    <w:rPr>
      <w:rFonts w:ascii="Arial" w:eastAsia="宋体" w:hAnsi="Calibri" w:cs="Times New Roman"/>
      <w:vanish/>
      <w:sz w:val="16"/>
      <w:szCs w:val="24"/>
    </w:rPr>
  </w:style>
  <w:style w:type="character" w:customStyle="1" w:styleId="z-0">
    <w:name w:val="z-窗体底端 字符"/>
    <w:basedOn w:val="a0"/>
    <w:link w:val="z-"/>
    <w:rsid w:val="00B04FDB"/>
    <w:rPr>
      <w:rFonts w:ascii="Arial" w:eastAsia="宋体" w:hAnsi="Calibri" w:cs="Times New Roman"/>
      <w:vanish/>
      <w:sz w:val="16"/>
      <w:szCs w:val="24"/>
    </w:rPr>
  </w:style>
  <w:style w:type="paragraph" w:styleId="z-1">
    <w:name w:val="HTML Top of Form"/>
    <w:basedOn w:val="a"/>
    <w:next w:val="a"/>
    <w:link w:val="z-2"/>
    <w:rsid w:val="00B04FDB"/>
    <w:pPr>
      <w:widowControl w:val="0"/>
      <w:pBdr>
        <w:bottom w:val="single" w:sz="6" w:space="1" w:color="auto"/>
      </w:pBdr>
      <w:spacing w:line="240" w:lineRule="auto"/>
      <w:jc w:val="center"/>
    </w:pPr>
    <w:rPr>
      <w:rFonts w:ascii="Arial" w:eastAsia="宋体" w:hAnsi="Calibri" w:cs="Times New Roman"/>
      <w:vanish/>
      <w:sz w:val="16"/>
      <w:szCs w:val="24"/>
    </w:rPr>
  </w:style>
  <w:style w:type="character" w:customStyle="1" w:styleId="z-2">
    <w:name w:val="z-窗体顶端 字符"/>
    <w:basedOn w:val="a0"/>
    <w:link w:val="z-1"/>
    <w:rsid w:val="00B04FDB"/>
    <w:rPr>
      <w:rFonts w:ascii="Arial" w:eastAsia="宋体" w:hAnsi="Calibri" w:cs="Times New Roman"/>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30689600">
      <w:bodyDiv w:val="1"/>
      <w:marLeft w:val="0"/>
      <w:marRight w:val="0"/>
      <w:marTop w:val="0"/>
      <w:marBottom w:val="0"/>
      <w:divBdr>
        <w:top w:val="none" w:sz="0" w:space="0" w:color="auto"/>
        <w:left w:val="none" w:sz="0" w:space="0" w:color="auto"/>
        <w:bottom w:val="none" w:sz="0" w:space="0" w:color="auto"/>
        <w:right w:val="none" w:sz="0" w:space="0" w:color="auto"/>
      </w:divBdr>
      <w:divsChild>
        <w:div w:id="102113072">
          <w:marLeft w:val="0"/>
          <w:marRight w:val="0"/>
          <w:marTop w:val="0"/>
          <w:marBottom w:val="0"/>
          <w:divBdr>
            <w:top w:val="none" w:sz="0" w:space="0" w:color="auto"/>
            <w:left w:val="none" w:sz="0" w:space="0" w:color="auto"/>
            <w:bottom w:val="none" w:sz="0" w:space="0" w:color="auto"/>
            <w:right w:val="none" w:sz="0" w:space="0" w:color="auto"/>
          </w:divBdr>
        </w:div>
      </w:divsChild>
    </w:div>
    <w:div w:id="39744128">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49158469">
      <w:bodyDiv w:val="1"/>
      <w:marLeft w:val="0"/>
      <w:marRight w:val="0"/>
      <w:marTop w:val="0"/>
      <w:marBottom w:val="0"/>
      <w:divBdr>
        <w:top w:val="none" w:sz="0" w:space="0" w:color="auto"/>
        <w:left w:val="none" w:sz="0" w:space="0" w:color="auto"/>
        <w:bottom w:val="none" w:sz="0" w:space="0" w:color="auto"/>
        <w:right w:val="none" w:sz="0" w:space="0" w:color="auto"/>
      </w:divBdr>
    </w:div>
    <w:div w:id="73015391">
      <w:bodyDiv w:val="1"/>
      <w:marLeft w:val="0"/>
      <w:marRight w:val="0"/>
      <w:marTop w:val="0"/>
      <w:marBottom w:val="0"/>
      <w:divBdr>
        <w:top w:val="none" w:sz="0" w:space="0" w:color="auto"/>
        <w:left w:val="none" w:sz="0" w:space="0" w:color="auto"/>
        <w:bottom w:val="none" w:sz="0" w:space="0" w:color="auto"/>
        <w:right w:val="none" w:sz="0" w:space="0" w:color="auto"/>
      </w:divBdr>
    </w:div>
    <w:div w:id="85536635">
      <w:bodyDiv w:val="1"/>
      <w:marLeft w:val="0"/>
      <w:marRight w:val="0"/>
      <w:marTop w:val="0"/>
      <w:marBottom w:val="0"/>
      <w:divBdr>
        <w:top w:val="none" w:sz="0" w:space="0" w:color="auto"/>
        <w:left w:val="none" w:sz="0" w:space="0" w:color="auto"/>
        <w:bottom w:val="none" w:sz="0" w:space="0" w:color="auto"/>
        <w:right w:val="none" w:sz="0" w:space="0" w:color="auto"/>
      </w:divBdr>
    </w:div>
    <w:div w:id="119609970">
      <w:bodyDiv w:val="1"/>
      <w:marLeft w:val="0"/>
      <w:marRight w:val="0"/>
      <w:marTop w:val="0"/>
      <w:marBottom w:val="0"/>
      <w:divBdr>
        <w:top w:val="none" w:sz="0" w:space="0" w:color="auto"/>
        <w:left w:val="none" w:sz="0" w:space="0" w:color="auto"/>
        <w:bottom w:val="none" w:sz="0" w:space="0" w:color="auto"/>
        <w:right w:val="none" w:sz="0" w:space="0" w:color="auto"/>
      </w:divBdr>
      <w:divsChild>
        <w:div w:id="1280448667">
          <w:marLeft w:val="0"/>
          <w:marRight w:val="0"/>
          <w:marTop w:val="0"/>
          <w:marBottom w:val="0"/>
          <w:divBdr>
            <w:top w:val="none" w:sz="0" w:space="0" w:color="auto"/>
            <w:left w:val="none" w:sz="0" w:space="0" w:color="auto"/>
            <w:bottom w:val="none" w:sz="0" w:space="0" w:color="auto"/>
            <w:right w:val="none" w:sz="0" w:space="0" w:color="auto"/>
          </w:divBdr>
        </w:div>
      </w:divsChild>
    </w:div>
    <w:div w:id="122312381">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39006502">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57691577">
      <w:bodyDiv w:val="1"/>
      <w:marLeft w:val="0"/>
      <w:marRight w:val="0"/>
      <w:marTop w:val="0"/>
      <w:marBottom w:val="0"/>
      <w:divBdr>
        <w:top w:val="none" w:sz="0" w:space="0" w:color="auto"/>
        <w:left w:val="none" w:sz="0" w:space="0" w:color="auto"/>
        <w:bottom w:val="none" w:sz="0" w:space="0" w:color="auto"/>
        <w:right w:val="none" w:sz="0" w:space="0" w:color="auto"/>
      </w:divBdr>
      <w:divsChild>
        <w:div w:id="207961527">
          <w:marLeft w:val="0"/>
          <w:marRight w:val="0"/>
          <w:marTop w:val="525"/>
          <w:marBottom w:val="285"/>
          <w:divBdr>
            <w:top w:val="none" w:sz="0" w:space="0" w:color="auto"/>
            <w:left w:val="none" w:sz="0" w:space="0" w:color="auto"/>
            <w:bottom w:val="none" w:sz="0" w:space="0" w:color="auto"/>
            <w:right w:val="none" w:sz="0" w:space="0" w:color="auto"/>
          </w:divBdr>
        </w:div>
        <w:div w:id="741485795">
          <w:marLeft w:val="0"/>
          <w:marRight w:val="0"/>
          <w:marTop w:val="0"/>
          <w:marBottom w:val="0"/>
          <w:divBdr>
            <w:top w:val="none" w:sz="0" w:space="0" w:color="auto"/>
            <w:left w:val="none" w:sz="0" w:space="0" w:color="auto"/>
            <w:bottom w:val="none" w:sz="0" w:space="0" w:color="auto"/>
            <w:right w:val="none" w:sz="0" w:space="0" w:color="auto"/>
          </w:divBdr>
        </w:div>
      </w:divsChild>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193201498">
      <w:bodyDiv w:val="1"/>
      <w:marLeft w:val="0"/>
      <w:marRight w:val="0"/>
      <w:marTop w:val="0"/>
      <w:marBottom w:val="0"/>
      <w:divBdr>
        <w:top w:val="none" w:sz="0" w:space="0" w:color="auto"/>
        <w:left w:val="none" w:sz="0" w:space="0" w:color="auto"/>
        <w:bottom w:val="none" w:sz="0" w:space="0" w:color="auto"/>
        <w:right w:val="none" w:sz="0" w:space="0" w:color="auto"/>
      </w:divBdr>
    </w:div>
    <w:div w:id="211506494">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85695237">
      <w:bodyDiv w:val="1"/>
      <w:marLeft w:val="0"/>
      <w:marRight w:val="0"/>
      <w:marTop w:val="0"/>
      <w:marBottom w:val="0"/>
      <w:divBdr>
        <w:top w:val="none" w:sz="0" w:space="0" w:color="auto"/>
        <w:left w:val="none" w:sz="0" w:space="0" w:color="auto"/>
        <w:bottom w:val="none" w:sz="0" w:space="0" w:color="auto"/>
        <w:right w:val="none" w:sz="0" w:space="0" w:color="auto"/>
      </w:divBdr>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71076252">
      <w:bodyDiv w:val="1"/>
      <w:marLeft w:val="0"/>
      <w:marRight w:val="0"/>
      <w:marTop w:val="0"/>
      <w:marBottom w:val="0"/>
      <w:divBdr>
        <w:top w:val="none" w:sz="0" w:space="0" w:color="auto"/>
        <w:left w:val="none" w:sz="0" w:space="0" w:color="auto"/>
        <w:bottom w:val="none" w:sz="0" w:space="0" w:color="auto"/>
        <w:right w:val="none" w:sz="0" w:space="0" w:color="auto"/>
      </w:divBdr>
    </w:div>
    <w:div w:id="379866774">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11843937">
      <w:bodyDiv w:val="1"/>
      <w:marLeft w:val="0"/>
      <w:marRight w:val="0"/>
      <w:marTop w:val="0"/>
      <w:marBottom w:val="0"/>
      <w:divBdr>
        <w:top w:val="none" w:sz="0" w:space="0" w:color="auto"/>
        <w:left w:val="none" w:sz="0" w:space="0" w:color="auto"/>
        <w:bottom w:val="none" w:sz="0" w:space="0" w:color="auto"/>
        <w:right w:val="none" w:sz="0" w:space="0" w:color="auto"/>
      </w:divBdr>
      <w:divsChild>
        <w:div w:id="1489976535">
          <w:marLeft w:val="0"/>
          <w:marRight w:val="0"/>
          <w:marTop w:val="525"/>
          <w:marBottom w:val="285"/>
          <w:divBdr>
            <w:top w:val="none" w:sz="0" w:space="0" w:color="auto"/>
            <w:left w:val="none" w:sz="0" w:space="0" w:color="auto"/>
            <w:bottom w:val="none" w:sz="0" w:space="0" w:color="auto"/>
            <w:right w:val="none" w:sz="0" w:space="0" w:color="auto"/>
          </w:divBdr>
        </w:div>
        <w:div w:id="580211992">
          <w:marLeft w:val="0"/>
          <w:marRight w:val="0"/>
          <w:marTop w:val="0"/>
          <w:marBottom w:val="0"/>
          <w:divBdr>
            <w:top w:val="none" w:sz="0" w:space="0" w:color="auto"/>
            <w:left w:val="none" w:sz="0" w:space="0" w:color="auto"/>
            <w:bottom w:val="none" w:sz="0" w:space="0" w:color="auto"/>
            <w:right w:val="none" w:sz="0" w:space="0" w:color="auto"/>
          </w:divBdr>
        </w:div>
      </w:divsChild>
    </w:div>
    <w:div w:id="52228335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65724178">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587275179">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0515970">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02746998">
      <w:bodyDiv w:val="1"/>
      <w:marLeft w:val="0"/>
      <w:marRight w:val="0"/>
      <w:marTop w:val="0"/>
      <w:marBottom w:val="0"/>
      <w:divBdr>
        <w:top w:val="none" w:sz="0" w:space="0" w:color="auto"/>
        <w:left w:val="none" w:sz="0" w:space="0" w:color="auto"/>
        <w:bottom w:val="none" w:sz="0" w:space="0" w:color="auto"/>
        <w:right w:val="none" w:sz="0" w:space="0" w:color="auto"/>
      </w:divBdr>
    </w:div>
    <w:div w:id="70661167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13912116">
      <w:bodyDiv w:val="1"/>
      <w:marLeft w:val="0"/>
      <w:marRight w:val="0"/>
      <w:marTop w:val="0"/>
      <w:marBottom w:val="0"/>
      <w:divBdr>
        <w:top w:val="none" w:sz="0" w:space="0" w:color="auto"/>
        <w:left w:val="none" w:sz="0" w:space="0" w:color="auto"/>
        <w:bottom w:val="none" w:sz="0" w:space="0" w:color="auto"/>
        <w:right w:val="none" w:sz="0" w:space="0" w:color="auto"/>
      </w:divBdr>
    </w:div>
    <w:div w:id="832333153">
      <w:bodyDiv w:val="1"/>
      <w:marLeft w:val="0"/>
      <w:marRight w:val="0"/>
      <w:marTop w:val="0"/>
      <w:marBottom w:val="0"/>
      <w:divBdr>
        <w:top w:val="none" w:sz="0" w:space="0" w:color="auto"/>
        <w:left w:val="none" w:sz="0" w:space="0" w:color="auto"/>
        <w:bottom w:val="none" w:sz="0" w:space="0" w:color="auto"/>
        <w:right w:val="none" w:sz="0" w:space="0" w:color="auto"/>
      </w:divBdr>
      <w:divsChild>
        <w:div w:id="330832861">
          <w:marLeft w:val="0"/>
          <w:marRight w:val="0"/>
          <w:marTop w:val="525"/>
          <w:marBottom w:val="285"/>
          <w:divBdr>
            <w:top w:val="none" w:sz="0" w:space="0" w:color="auto"/>
            <w:left w:val="none" w:sz="0" w:space="0" w:color="auto"/>
            <w:bottom w:val="none" w:sz="0" w:space="0" w:color="auto"/>
            <w:right w:val="none" w:sz="0" w:space="0" w:color="auto"/>
          </w:divBdr>
        </w:div>
        <w:div w:id="1813597708">
          <w:marLeft w:val="0"/>
          <w:marRight w:val="0"/>
          <w:marTop w:val="0"/>
          <w:marBottom w:val="0"/>
          <w:divBdr>
            <w:top w:val="none" w:sz="0" w:space="0" w:color="auto"/>
            <w:left w:val="none" w:sz="0" w:space="0" w:color="auto"/>
            <w:bottom w:val="none" w:sz="0" w:space="0" w:color="auto"/>
            <w:right w:val="none" w:sz="0" w:space="0" w:color="auto"/>
          </w:divBdr>
        </w:div>
      </w:divsChild>
    </w:div>
    <w:div w:id="835998555">
      <w:bodyDiv w:val="1"/>
      <w:marLeft w:val="0"/>
      <w:marRight w:val="0"/>
      <w:marTop w:val="0"/>
      <w:marBottom w:val="0"/>
      <w:divBdr>
        <w:top w:val="none" w:sz="0" w:space="0" w:color="auto"/>
        <w:left w:val="none" w:sz="0" w:space="0" w:color="auto"/>
        <w:bottom w:val="none" w:sz="0" w:space="0" w:color="auto"/>
        <w:right w:val="none" w:sz="0" w:space="0" w:color="auto"/>
      </w:divBdr>
    </w:div>
    <w:div w:id="850606745">
      <w:bodyDiv w:val="1"/>
      <w:marLeft w:val="0"/>
      <w:marRight w:val="0"/>
      <w:marTop w:val="0"/>
      <w:marBottom w:val="0"/>
      <w:divBdr>
        <w:top w:val="none" w:sz="0" w:space="0" w:color="auto"/>
        <w:left w:val="none" w:sz="0" w:space="0" w:color="auto"/>
        <w:bottom w:val="none" w:sz="0" w:space="0" w:color="auto"/>
        <w:right w:val="none" w:sz="0" w:space="0" w:color="auto"/>
      </w:divBdr>
    </w:div>
    <w:div w:id="856500086">
      <w:bodyDiv w:val="1"/>
      <w:marLeft w:val="0"/>
      <w:marRight w:val="0"/>
      <w:marTop w:val="0"/>
      <w:marBottom w:val="0"/>
      <w:divBdr>
        <w:top w:val="none" w:sz="0" w:space="0" w:color="auto"/>
        <w:left w:val="none" w:sz="0" w:space="0" w:color="auto"/>
        <w:bottom w:val="none" w:sz="0" w:space="0" w:color="auto"/>
        <w:right w:val="none" w:sz="0" w:space="0" w:color="auto"/>
      </w:divBdr>
    </w:div>
    <w:div w:id="864825644">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0819672">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37374007">
      <w:bodyDiv w:val="1"/>
      <w:marLeft w:val="0"/>
      <w:marRight w:val="0"/>
      <w:marTop w:val="0"/>
      <w:marBottom w:val="0"/>
      <w:divBdr>
        <w:top w:val="none" w:sz="0" w:space="0" w:color="auto"/>
        <w:left w:val="none" w:sz="0" w:space="0" w:color="auto"/>
        <w:bottom w:val="none" w:sz="0" w:space="0" w:color="auto"/>
        <w:right w:val="none" w:sz="0" w:space="0" w:color="auto"/>
      </w:divBdr>
    </w:div>
    <w:div w:id="962148248">
      <w:bodyDiv w:val="1"/>
      <w:marLeft w:val="0"/>
      <w:marRight w:val="0"/>
      <w:marTop w:val="0"/>
      <w:marBottom w:val="0"/>
      <w:divBdr>
        <w:top w:val="none" w:sz="0" w:space="0" w:color="auto"/>
        <w:left w:val="none" w:sz="0" w:space="0" w:color="auto"/>
        <w:bottom w:val="none" w:sz="0" w:space="0" w:color="auto"/>
        <w:right w:val="none" w:sz="0" w:space="0" w:color="auto"/>
      </w:divBdr>
      <w:divsChild>
        <w:div w:id="1654217692">
          <w:marLeft w:val="0"/>
          <w:marRight w:val="0"/>
          <w:marTop w:val="525"/>
          <w:marBottom w:val="285"/>
          <w:divBdr>
            <w:top w:val="none" w:sz="0" w:space="0" w:color="auto"/>
            <w:left w:val="none" w:sz="0" w:space="0" w:color="auto"/>
            <w:bottom w:val="none" w:sz="0" w:space="0" w:color="auto"/>
            <w:right w:val="none" w:sz="0" w:space="0" w:color="auto"/>
          </w:divBdr>
        </w:div>
        <w:div w:id="662513945">
          <w:marLeft w:val="0"/>
          <w:marRight w:val="0"/>
          <w:marTop w:val="0"/>
          <w:marBottom w:val="0"/>
          <w:divBdr>
            <w:top w:val="none" w:sz="0" w:space="0" w:color="auto"/>
            <w:left w:val="none" w:sz="0" w:space="0" w:color="auto"/>
            <w:bottom w:val="none" w:sz="0" w:space="0" w:color="auto"/>
            <w:right w:val="none" w:sz="0" w:space="0" w:color="auto"/>
          </w:divBdr>
        </w:div>
      </w:divsChild>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986514233">
      <w:bodyDiv w:val="1"/>
      <w:marLeft w:val="0"/>
      <w:marRight w:val="0"/>
      <w:marTop w:val="0"/>
      <w:marBottom w:val="0"/>
      <w:divBdr>
        <w:top w:val="none" w:sz="0" w:space="0" w:color="auto"/>
        <w:left w:val="none" w:sz="0" w:space="0" w:color="auto"/>
        <w:bottom w:val="none" w:sz="0" w:space="0" w:color="auto"/>
        <w:right w:val="none" w:sz="0" w:space="0" w:color="auto"/>
      </w:divBdr>
    </w:div>
    <w:div w:id="1029843195">
      <w:bodyDiv w:val="1"/>
      <w:marLeft w:val="0"/>
      <w:marRight w:val="0"/>
      <w:marTop w:val="0"/>
      <w:marBottom w:val="0"/>
      <w:divBdr>
        <w:top w:val="none" w:sz="0" w:space="0" w:color="auto"/>
        <w:left w:val="none" w:sz="0" w:space="0" w:color="auto"/>
        <w:bottom w:val="none" w:sz="0" w:space="0" w:color="auto"/>
        <w:right w:val="none" w:sz="0" w:space="0" w:color="auto"/>
      </w:divBdr>
    </w:div>
    <w:div w:id="1077170385">
      <w:bodyDiv w:val="1"/>
      <w:marLeft w:val="0"/>
      <w:marRight w:val="0"/>
      <w:marTop w:val="0"/>
      <w:marBottom w:val="0"/>
      <w:divBdr>
        <w:top w:val="none" w:sz="0" w:space="0" w:color="auto"/>
        <w:left w:val="none" w:sz="0" w:space="0" w:color="auto"/>
        <w:bottom w:val="none" w:sz="0" w:space="0" w:color="auto"/>
        <w:right w:val="none" w:sz="0" w:space="0" w:color="auto"/>
      </w:divBdr>
    </w:div>
    <w:div w:id="1119059527">
      <w:bodyDiv w:val="1"/>
      <w:marLeft w:val="0"/>
      <w:marRight w:val="0"/>
      <w:marTop w:val="0"/>
      <w:marBottom w:val="0"/>
      <w:divBdr>
        <w:top w:val="none" w:sz="0" w:space="0" w:color="auto"/>
        <w:left w:val="none" w:sz="0" w:space="0" w:color="auto"/>
        <w:bottom w:val="none" w:sz="0" w:space="0" w:color="auto"/>
        <w:right w:val="none" w:sz="0" w:space="0" w:color="auto"/>
      </w:divBdr>
    </w:div>
    <w:div w:id="1131246120">
      <w:bodyDiv w:val="1"/>
      <w:marLeft w:val="0"/>
      <w:marRight w:val="0"/>
      <w:marTop w:val="0"/>
      <w:marBottom w:val="0"/>
      <w:divBdr>
        <w:top w:val="none" w:sz="0" w:space="0" w:color="auto"/>
        <w:left w:val="none" w:sz="0" w:space="0" w:color="auto"/>
        <w:bottom w:val="none" w:sz="0" w:space="0" w:color="auto"/>
        <w:right w:val="none" w:sz="0" w:space="0" w:color="auto"/>
      </w:divBdr>
    </w:div>
    <w:div w:id="1138769044">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44810175">
      <w:bodyDiv w:val="1"/>
      <w:marLeft w:val="0"/>
      <w:marRight w:val="0"/>
      <w:marTop w:val="0"/>
      <w:marBottom w:val="0"/>
      <w:divBdr>
        <w:top w:val="none" w:sz="0" w:space="0" w:color="auto"/>
        <w:left w:val="none" w:sz="0" w:space="0" w:color="auto"/>
        <w:bottom w:val="none" w:sz="0" w:space="0" w:color="auto"/>
        <w:right w:val="none" w:sz="0" w:space="0" w:color="auto"/>
      </w:divBdr>
    </w:div>
    <w:div w:id="1147210675">
      <w:bodyDiv w:val="1"/>
      <w:marLeft w:val="0"/>
      <w:marRight w:val="0"/>
      <w:marTop w:val="0"/>
      <w:marBottom w:val="0"/>
      <w:divBdr>
        <w:top w:val="none" w:sz="0" w:space="0" w:color="auto"/>
        <w:left w:val="none" w:sz="0" w:space="0" w:color="auto"/>
        <w:bottom w:val="none" w:sz="0" w:space="0" w:color="auto"/>
        <w:right w:val="none" w:sz="0" w:space="0" w:color="auto"/>
      </w:divBdr>
    </w:div>
    <w:div w:id="1154907636">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71719711">
      <w:bodyDiv w:val="1"/>
      <w:marLeft w:val="0"/>
      <w:marRight w:val="0"/>
      <w:marTop w:val="0"/>
      <w:marBottom w:val="0"/>
      <w:divBdr>
        <w:top w:val="none" w:sz="0" w:space="0" w:color="auto"/>
        <w:left w:val="none" w:sz="0" w:space="0" w:color="auto"/>
        <w:bottom w:val="none" w:sz="0" w:space="0" w:color="auto"/>
        <w:right w:val="none" w:sz="0" w:space="0" w:color="auto"/>
      </w:divBdr>
    </w:div>
    <w:div w:id="1182087414">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26329851">
      <w:bodyDiv w:val="1"/>
      <w:marLeft w:val="0"/>
      <w:marRight w:val="0"/>
      <w:marTop w:val="0"/>
      <w:marBottom w:val="0"/>
      <w:divBdr>
        <w:top w:val="none" w:sz="0" w:space="0" w:color="auto"/>
        <w:left w:val="none" w:sz="0" w:space="0" w:color="auto"/>
        <w:bottom w:val="none" w:sz="0" w:space="0" w:color="auto"/>
        <w:right w:val="none" w:sz="0" w:space="0" w:color="auto"/>
      </w:divBdr>
    </w:div>
    <w:div w:id="1237322588">
      <w:bodyDiv w:val="1"/>
      <w:marLeft w:val="0"/>
      <w:marRight w:val="0"/>
      <w:marTop w:val="0"/>
      <w:marBottom w:val="0"/>
      <w:divBdr>
        <w:top w:val="none" w:sz="0" w:space="0" w:color="auto"/>
        <w:left w:val="none" w:sz="0" w:space="0" w:color="auto"/>
        <w:bottom w:val="none" w:sz="0" w:space="0" w:color="auto"/>
        <w:right w:val="none" w:sz="0" w:space="0" w:color="auto"/>
      </w:divBdr>
      <w:divsChild>
        <w:div w:id="1393574953">
          <w:marLeft w:val="0"/>
          <w:marRight w:val="0"/>
          <w:marTop w:val="525"/>
          <w:marBottom w:val="285"/>
          <w:divBdr>
            <w:top w:val="none" w:sz="0" w:space="0" w:color="auto"/>
            <w:left w:val="none" w:sz="0" w:space="0" w:color="auto"/>
            <w:bottom w:val="none" w:sz="0" w:space="0" w:color="auto"/>
            <w:right w:val="none" w:sz="0" w:space="0" w:color="auto"/>
          </w:divBdr>
        </w:div>
        <w:div w:id="1684622056">
          <w:marLeft w:val="0"/>
          <w:marRight w:val="0"/>
          <w:marTop w:val="0"/>
          <w:marBottom w:val="0"/>
          <w:divBdr>
            <w:top w:val="none" w:sz="0" w:space="0" w:color="auto"/>
            <w:left w:val="none" w:sz="0" w:space="0" w:color="auto"/>
            <w:bottom w:val="none" w:sz="0" w:space="0" w:color="auto"/>
            <w:right w:val="none" w:sz="0" w:space="0" w:color="auto"/>
          </w:divBdr>
        </w:div>
      </w:divsChild>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43224870">
      <w:bodyDiv w:val="1"/>
      <w:marLeft w:val="0"/>
      <w:marRight w:val="0"/>
      <w:marTop w:val="0"/>
      <w:marBottom w:val="0"/>
      <w:divBdr>
        <w:top w:val="none" w:sz="0" w:space="0" w:color="auto"/>
        <w:left w:val="none" w:sz="0" w:space="0" w:color="auto"/>
        <w:bottom w:val="none" w:sz="0" w:space="0" w:color="auto"/>
        <w:right w:val="none" w:sz="0" w:space="0" w:color="auto"/>
      </w:divBdr>
    </w:div>
    <w:div w:id="1269048611">
      <w:bodyDiv w:val="1"/>
      <w:marLeft w:val="0"/>
      <w:marRight w:val="0"/>
      <w:marTop w:val="0"/>
      <w:marBottom w:val="0"/>
      <w:divBdr>
        <w:top w:val="none" w:sz="0" w:space="0" w:color="auto"/>
        <w:left w:val="none" w:sz="0" w:space="0" w:color="auto"/>
        <w:bottom w:val="none" w:sz="0" w:space="0" w:color="auto"/>
        <w:right w:val="none" w:sz="0" w:space="0" w:color="auto"/>
      </w:divBdr>
    </w:div>
    <w:div w:id="1270234701">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74575707">
      <w:bodyDiv w:val="1"/>
      <w:marLeft w:val="0"/>
      <w:marRight w:val="0"/>
      <w:marTop w:val="0"/>
      <w:marBottom w:val="0"/>
      <w:divBdr>
        <w:top w:val="none" w:sz="0" w:space="0" w:color="auto"/>
        <w:left w:val="none" w:sz="0" w:space="0" w:color="auto"/>
        <w:bottom w:val="none" w:sz="0" w:space="0" w:color="auto"/>
        <w:right w:val="none" w:sz="0" w:space="0" w:color="auto"/>
      </w:divBdr>
    </w:div>
    <w:div w:id="1379166031">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0667923">
      <w:bodyDiv w:val="1"/>
      <w:marLeft w:val="0"/>
      <w:marRight w:val="0"/>
      <w:marTop w:val="0"/>
      <w:marBottom w:val="0"/>
      <w:divBdr>
        <w:top w:val="none" w:sz="0" w:space="0" w:color="auto"/>
        <w:left w:val="none" w:sz="0" w:space="0" w:color="auto"/>
        <w:bottom w:val="none" w:sz="0" w:space="0" w:color="auto"/>
        <w:right w:val="none" w:sz="0" w:space="0" w:color="auto"/>
      </w:divBdr>
      <w:divsChild>
        <w:div w:id="821116930">
          <w:marLeft w:val="0"/>
          <w:marRight w:val="0"/>
          <w:marTop w:val="525"/>
          <w:marBottom w:val="285"/>
          <w:divBdr>
            <w:top w:val="none" w:sz="0" w:space="0" w:color="auto"/>
            <w:left w:val="none" w:sz="0" w:space="0" w:color="auto"/>
            <w:bottom w:val="none" w:sz="0" w:space="0" w:color="auto"/>
            <w:right w:val="none" w:sz="0" w:space="0" w:color="auto"/>
          </w:divBdr>
        </w:div>
        <w:div w:id="784351832">
          <w:marLeft w:val="0"/>
          <w:marRight w:val="0"/>
          <w:marTop w:val="0"/>
          <w:marBottom w:val="0"/>
          <w:divBdr>
            <w:top w:val="none" w:sz="0" w:space="0" w:color="auto"/>
            <w:left w:val="none" w:sz="0" w:space="0" w:color="auto"/>
            <w:bottom w:val="none" w:sz="0" w:space="0" w:color="auto"/>
            <w:right w:val="none" w:sz="0" w:space="0" w:color="auto"/>
          </w:divBdr>
        </w:div>
      </w:divsChild>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413503894">
      <w:bodyDiv w:val="1"/>
      <w:marLeft w:val="0"/>
      <w:marRight w:val="0"/>
      <w:marTop w:val="0"/>
      <w:marBottom w:val="0"/>
      <w:divBdr>
        <w:top w:val="none" w:sz="0" w:space="0" w:color="auto"/>
        <w:left w:val="none" w:sz="0" w:space="0" w:color="auto"/>
        <w:bottom w:val="none" w:sz="0" w:space="0" w:color="auto"/>
        <w:right w:val="none" w:sz="0" w:space="0" w:color="auto"/>
      </w:divBdr>
    </w:div>
    <w:div w:id="1430471347">
      <w:bodyDiv w:val="1"/>
      <w:marLeft w:val="0"/>
      <w:marRight w:val="0"/>
      <w:marTop w:val="0"/>
      <w:marBottom w:val="0"/>
      <w:divBdr>
        <w:top w:val="none" w:sz="0" w:space="0" w:color="auto"/>
        <w:left w:val="none" w:sz="0" w:space="0" w:color="auto"/>
        <w:bottom w:val="none" w:sz="0" w:space="0" w:color="auto"/>
        <w:right w:val="none" w:sz="0" w:space="0" w:color="auto"/>
      </w:divBdr>
    </w:div>
    <w:div w:id="1476681407">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13836463">
      <w:bodyDiv w:val="1"/>
      <w:marLeft w:val="0"/>
      <w:marRight w:val="0"/>
      <w:marTop w:val="0"/>
      <w:marBottom w:val="0"/>
      <w:divBdr>
        <w:top w:val="none" w:sz="0" w:space="0" w:color="auto"/>
        <w:left w:val="none" w:sz="0" w:space="0" w:color="auto"/>
        <w:bottom w:val="none" w:sz="0" w:space="0" w:color="auto"/>
        <w:right w:val="none" w:sz="0" w:space="0" w:color="auto"/>
      </w:divBdr>
    </w:div>
    <w:div w:id="1519125749">
      <w:bodyDiv w:val="1"/>
      <w:marLeft w:val="0"/>
      <w:marRight w:val="0"/>
      <w:marTop w:val="0"/>
      <w:marBottom w:val="0"/>
      <w:divBdr>
        <w:top w:val="none" w:sz="0" w:space="0" w:color="auto"/>
        <w:left w:val="none" w:sz="0" w:space="0" w:color="auto"/>
        <w:bottom w:val="none" w:sz="0" w:space="0" w:color="auto"/>
        <w:right w:val="none" w:sz="0" w:space="0" w:color="auto"/>
      </w:divBdr>
      <w:divsChild>
        <w:div w:id="1094857689">
          <w:marLeft w:val="0"/>
          <w:marRight w:val="0"/>
          <w:marTop w:val="525"/>
          <w:marBottom w:val="285"/>
          <w:divBdr>
            <w:top w:val="none" w:sz="0" w:space="0" w:color="auto"/>
            <w:left w:val="none" w:sz="0" w:space="0" w:color="auto"/>
            <w:bottom w:val="none" w:sz="0" w:space="0" w:color="auto"/>
            <w:right w:val="none" w:sz="0" w:space="0" w:color="auto"/>
          </w:divBdr>
        </w:div>
      </w:divsChild>
    </w:div>
    <w:div w:id="1532767926">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59701389">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588881994">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12858929">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38221567">
      <w:bodyDiv w:val="1"/>
      <w:marLeft w:val="0"/>
      <w:marRight w:val="0"/>
      <w:marTop w:val="0"/>
      <w:marBottom w:val="0"/>
      <w:divBdr>
        <w:top w:val="none" w:sz="0" w:space="0" w:color="auto"/>
        <w:left w:val="none" w:sz="0" w:space="0" w:color="auto"/>
        <w:bottom w:val="none" w:sz="0" w:space="0" w:color="auto"/>
        <w:right w:val="none" w:sz="0" w:space="0" w:color="auto"/>
      </w:divBdr>
      <w:divsChild>
        <w:div w:id="2089888356">
          <w:marLeft w:val="0"/>
          <w:marRight w:val="0"/>
          <w:marTop w:val="525"/>
          <w:marBottom w:val="285"/>
          <w:divBdr>
            <w:top w:val="none" w:sz="0" w:space="0" w:color="auto"/>
            <w:left w:val="none" w:sz="0" w:space="0" w:color="auto"/>
            <w:bottom w:val="none" w:sz="0" w:space="0" w:color="auto"/>
            <w:right w:val="none" w:sz="0" w:space="0" w:color="auto"/>
          </w:divBdr>
        </w:div>
        <w:div w:id="1236092332">
          <w:marLeft w:val="0"/>
          <w:marRight w:val="0"/>
          <w:marTop w:val="0"/>
          <w:marBottom w:val="0"/>
          <w:divBdr>
            <w:top w:val="none" w:sz="0" w:space="0" w:color="auto"/>
            <w:left w:val="none" w:sz="0" w:space="0" w:color="auto"/>
            <w:bottom w:val="none" w:sz="0" w:space="0" w:color="auto"/>
            <w:right w:val="none" w:sz="0" w:space="0" w:color="auto"/>
          </w:divBdr>
        </w:div>
      </w:divsChild>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20262497">
      <w:bodyDiv w:val="1"/>
      <w:marLeft w:val="0"/>
      <w:marRight w:val="0"/>
      <w:marTop w:val="0"/>
      <w:marBottom w:val="0"/>
      <w:divBdr>
        <w:top w:val="none" w:sz="0" w:space="0" w:color="auto"/>
        <w:left w:val="none" w:sz="0" w:space="0" w:color="auto"/>
        <w:bottom w:val="none" w:sz="0" w:space="0" w:color="auto"/>
        <w:right w:val="none" w:sz="0" w:space="0" w:color="auto"/>
      </w:divBdr>
    </w:div>
    <w:div w:id="1832716100">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53688542">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00824409">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3117302">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20423252">
      <w:bodyDiv w:val="1"/>
      <w:marLeft w:val="0"/>
      <w:marRight w:val="0"/>
      <w:marTop w:val="0"/>
      <w:marBottom w:val="0"/>
      <w:divBdr>
        <w:top w:val="none" w:sz="0" w:space="0" w:color="auto"/>
        <w:left w:val="none" w:sz="0" w:space="0" w:color="auto"/>
        <w:bottom w:val="none" w:sz="0" w:space="0" w:color="auto"/>
        <w:right w:val="none" w:sz="0" w:space="0" w:color="auto"/>
      </w:divBdr>
    </w:div>
    <w:div w:id="2052921822">
      <w:bodyDiv w:val="1"/>
      <w:marLeft w:val="0"/>
      <w:marRight w:val="0"/>
      <w:marTop w:val="0"/>
      <w:marBottom w:val="0"/>
      <w:divBdr>
        <w:top w:val="none" w:sz="0" w:space="0" w:color="auto"/>
        <w:left w:val="none" w:sz="0" w:space="0" w:color="auto"/>
        <w:bottom w:val="none" w:sz="0" w:space="0" w:color="auto"/>
        <w:right w:val="none" w:sz="0" w:space="0" w:color="auto"/>
      </w:divBdr>
    </w:div>
    <w:div w:id="2064256250">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 w:id="2120568448">
      <w:bodyDiv w:val="1"/>
      <w:marLeft w:val="0"/>
      <w:marRight w:val="0"/>
      <w:marTop w:val="0"/>
      <w:marBottom w:val="0"/>
      <w:divBdr>
        <w:top w:val="none" w:sz="0" w:space="0" w:color="auto"/>
        <w:left w:val="none" w:sz="0" w:space="0" w:color="auto"/>
        <w:bottom w:val="none" w:sz="0" w:space="0" w:color="auto"/>
        <w:right w:val="none" w:sz="0" w:space="0" w:color="auto"/>
      </w:divBdr>
      <w:divsChild>
        <w:div w:id="1666662186">
          <w:marLeft w:val="0"/>
          <w:marRight w:val="0"/>
          <w:marTop w:val="525"/>
          <w:marBottom w:val="285"/>
          <w:divBdr>
            <w:top w:val="none" w:sz="0" w:space="0" w:color="auto"/>
            <w:left w:val="none" w:sz="0" w:space="0" w:color="auto"/>
            <w:bottom w:val="none" w:sz="0" w:space="0" w:color="auto"/>
            <w:right w:val="none" w:sz="0" w:space="0" w:color="auto"/>
          </w:divBdr>
        </w:div>
        <w:div w:id="139986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27F8-F72E-4804-92C6-83DFB7F7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8</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233</cp:revision>
  <dcterms:created xsi:type="dcterms:W3CDTF">2017-06-11T15:48:00Z</dcterms:created>
  <dcterms:modified xsi:type="dcterms:W3CDTF">2019-01-03T07:53:00Z</dcterms:modified>
</cp:coreProperties>
</file>