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041" w:rsidRDefault="00A45F50" w:rsidP="00C52041">
      <w:pPr>
        <w:widowControl w:val="0"/>
        <w:spacing w:line="240" w:lineRule="auto"/>
        <w:jc w:val="center"/>
        <w:rPr>
          <w:rFonts w:eastAsia="楷体_GB2312"/>
          <w:b/>
          <w:sz w:val="36"/>
          <w:szCs w:val="36"/>
        </w:rPr>
      </w:pPr>
      <w:r w:rsidRPr="00606B0A">
        <w:rPr>
          <w:rFonts w:ascii="宋体" w:hAnsi="宋体" w:cs="宋体"/>
          <w:noProof/>
          <w:kern w:val="0"/>
          <w:sz w:val="24"/>
          <w:szCs w:val="28"/>
        </w:rPr>
        <w:drawing>
          <wp:inline distT="0" distB="0" distL="0" distR="0">
            <wp:extent cx="5783580" cy="1501140"/>
            <wp:effectExtent l="0" t="0" r="7620" b="3810"/>
            <wp:docPr id="1" name="图片 1" descr="C:\Users\user\AppData\Roaming\Tencent\Users\22356772\QQ\WinTemp\RichOle\~~JOX31RXU@F8J4@[WTL[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Roaming\Tencent\Users\22356772\QQ\WinTemp\RichOle\~~JOX31RXU@F8J4@[WTL[DW.png"/>
                    <pic:cNvPicPr>
                      <a:picLocks noChangeAspect="1" noChangeArrowheads="1"/>
                    </pic:cNvPicPr>
                  </pic:nvPicPr>
                  <pic:blipFill>
                    <a:blip r:embed="rId8" cstate="print">
                      <a:extLst>
                        <a:ext uri="{28A0092B-C50C-407E-A947-70E740481C1C}">
                          <a14:useLocalDpi xmlns:a14="http://schemas.microsoft.com/office/drawing/2010/main" val="0"/>
                        </a:ext>
                      </a:extLst>
                    </a:blip>
                    <a:srcRect l="1508"/>
                    <a:stretch>
                      <a:fillRect/>
                    </a:stretch>
                  </pic:blipFill>
                  <pic:spPr bwMode="auto">
                    <a:xfrm>
                      <a:off x="0" y="0"/>
                      <a:ext cx="5783580" cy="1501140"/>
                    </a:xfrm>
                    <a:prstGeom prst="rect">
                      <a:avLst/>
                    </a:prstGeom>
                    <a:noFill/>
                    <a:ln>
                      <a:noFill/>
                    </a:ln>
                  </pic:spPr>
                </pic:pic>
              </a:graphicData>
            </a:graphic>
          </wp:inline>
        </w:drawing>
      </w:r>
      <w:r w:rsidR="00C52041" w:rsidRPr="00606B0A">
        <w:rPr>
          <w:rFonts w:eastAsia="楷体_GB2312" w:hint="eastAsia"/>
          <w:b/>
          <w:sz w:val="36"/>
          <w:szCs w:val="36"/>
        </w:rPr>
        <w:t>201</w:t>
      </w:r>
      <w:r w:rsidR="00893077">
        <w:rPr>
          <w:rFonts w:eastAsia="楷体_GB2312"/>
          <w:b/>
          <w:sz w:val="36"/>
          <w:szCs w:val="36"/>
        </w:rPr>
        <w:t>8</w:t>
      </w:r>
      <w:r w:rsidR="00C52041" w:rsidRPr="00606B0A">
        <w:rPr>
          <w:rFonts w:eastAsia="楷体_GB2312" w:hint="eastAsia"/>
          <w:b/>
          <w:sz w:val="36"/>
          <w:szCs w:val="36"/>
        </w:rPr>
        <w:t>年第</w:t>
      </w:r>
      <w:r w:rsidR="00893077">
        <w:rPr>
          <w:rFonts w:eastAsia="楷体_GB2312" w:hint="eastAsia"/>
          <w:b/>
          <w:sz w:val="36"/>
          <w:szCs w:val="36"/>
        </w:rPr>
        <w:t>1</w:t>
      </w:r>
      <w:r w:rsidR="00C52041" w:rsidRPr="00606B0A">
        <w:rPr>
          <w:rFonts w:eastAsia="楷体_GB2312" w:hint="eastAsia"/>
          <w:b/>
          <w:sz w:val="36"/>
          <w:szCs w:val="36"/>
        </w:rPr>
        <w:t>期（总第</w:t>
      </w:r>
      <w:r w:rsidR="00966A36" w:rsidRPr="00606B0A">
        <w:rPr>
          <w:rFonts w:eastAsia="楷体_GB2312"/>
          <w:b/>
          <w:sz w:val="36"/>
          <w:szCs w:val="36"/>
        </w:rPr>
        <w:t>4</w:t>
      </w:r>
      <w:r w:rsidR="00893077">
        <w:rPr>
          <w:rFonts w:eastAsia="楷体_GB2312"/>
          <w:b/>
          <w:sz w:val="36"/>
          <w:szCs w:val="36"/>
        </w:rPr>
        <w:t>7</w:t>
      </w:r>
      <w:r w:rsidR="00C52041" w:rsidRPr="00606B0A">
        <w:rPr>
          <w:rFonts w:eastAsia="楷体_GB2312" w:hint="eastAsia"/>
          <w:b/>
          <w:sz w:val="36"/>
          <w:szCs w:val="36"/>
        </w:rPr>
        <w:t>期）</w:t>
      </w:r>
    </w:p>
    <w:tbl>
      <w:tblPr>
        <w:tblpPr w:leftFromText="180" w:rightFromText="180" w:vertAnchor="text" w:horzAnchor="margin" w:tblpXSpec="center" w:tblpY="114"/>
        <w:tblW w:w="5050" w:type="pct"/>
        <w:tblBorders>
          <w:bottom w:val="single" w:sz="4" w:space="0" w:color="auto"/>
        </w:tblBorders>
        <w:tblLook w:val="0000" w:firstRow="0" w:lastRow="0" w:firstColumn="0" w:lastColumn="0" w:noHBand="0" w:noVBand="0"/>
      </w:tblPr>
      <w:tblGrid>
        <w:gridCol w:w="8607"/>
      </w:tblGrid>
      <w:tr w:rsidR="00CC5BF0" w:rsidRPr="00C96BE5" w:rsidTr="00CC5BF0">
        <w:trPr>
          <w:trHeight w:val="366"/>
        </w:trPr>
        <w:tc>
          <w:tcPr>
            <w:tcW w:w="8607" w:type="dxa"/>
            <w:tcBorders>
              <w:bottom w:val="single" w:sz="24" w:space="0" w:color="FF0000"/>
            </w:tcBorders>
            <w:vAlign w:val="center"/>
          </w:tcPr>
          <w:p w:rsidR="00CC5BF0" w:rsidRPr="00CC5BF0" w:rsidRDefault="00CC5BF0" w:rsidP="00CC5BF0">
            <w:pPr>
              <w:rPr>
                <w:rFonts w:hint="eastAsia"/>
              </w:rPr>
            </w:pPr>
            <w:r w:rsidRPr="00270F44">
              <w:rPr>
                <w:rFonts w:eastAsia="楷体_GB2312" w:hint="eastAsia"/>
                <w:b/>
                <w:color w:val="FF0000"/>
                <w:sz w:val="24"/>
                <w:szCs w:val="32"/>
              </w:rPr>
              <w:t>安徽师范大学发展规划处（学科</w:t>
            </w:r>
            <w:r w:rsidRPr="00270F44">
              <w:rPr>
                <w:rFonts w:eastAsia="楷体_GB2312"/>
                <w:b/>
                <w:color w:val="FF0000"/>
                <w:sz w:val="24"/>
                <w:szCs w:val="32"/>
              </w:rPr>
              <w:t>建设办公室</w:t>
            </w:r>
            <w:r w:rsidRPr="00270F44">
              <w:rPr>
                <w:rFonts w:eastAsia="楷体_GB2312" w:hint="eastAsia"/>
                <w:b/>
                <w:color w:val="FF0000"/>
                <w:sz w:val="24"/>
                <w:szCs w:val="32"/>
              </w:rPr>
              <w:t>）编</w:t>
            </w:r>
            <w:r w:rsidRPr="00270F44">
              <w:rPr>
                <w:rFonts w:eastAsia="楷体_GB2312" w:hint="eastAsia"/>
                <w:b/>
                <w:color w:val="FF0000"/>
                <w:sz w:val="24"/>
                <w:szCs w:val="32"/>
              </w:rPr>
              <w:t xml:space="preserve"> </w:t>
            </w:r>
            <w:r>
              <w:rPr>
                <w:rFonts w:eastAsia="楷体_GB2312"/>
                <w:b/>
                <w:color w:val="FF0000"/>
                <w:sz w:val="24"/>
                <w:szCs w:val="32"/>
              </w:rPr>
              <w:t xml:space="preserve">   </w:t>
            </w:r>
            <w:r>
              <w:rPr>
                <w:rFonts w:eastAsia="楷体_GB2312"/>
                <w:b/>
                <w:color w:val="FF0000"/>
                <w:sz w:val="24"/>
                <w:szCs w:val="32"/>
              </w:rPr>
              <w:t xml:space="preserve">  </w:t>
            </w:r>
            <w:r>
              <w:rPr>
                <w:rFonts w:eastAsia="楷体_GB2312"/>
                <w:b/>
                <w:color w:val="FF0000"/>
                <w:sz w:val="24"/>
                <w:szCs w:val="32"/>
              </w:rPr>
              <w:t xml:space="preserve">      </w:t>
            </w:r>
            <w:r w:rsidRPr="00270F44">
              <w:rPr>
                <w:rFonts w:eastAsia="楷体_GB2312" w:hint="eastAsia"/>
                <w:b/>
                <w:color w:val="FF0000"/>
                <w:sz w:val="24"/>
                <w:szCs w:val="32"/>
              </w:rPr>
              <w:t xml:space="preserve"> </w:t>
            </w:r>
            <w:r w:rsidRPr="00270F44">
              <w:rPr>
                <w:rFonts w:eastAsia="楷体_GB2312" w:hint="eastAsia"/>
                <w:b/>
                <w:sz w:val="24"/>
                <w:szCs w:val="32"/>
              </w:rPr>
              <w:t>20</w:t>
            </w:r>
            <w:r w:rsidRPr="00270F44">
              <w:rPr>
                <w:rFonts w:eastAsia="楷体_GB2312"/>
                <w:b/>
                <w:sz w:val="24"/>
                <w:szCs w:val="32"/>
              </w:rPr>
              <w:t>18</w:t>
            </w:r>
            <w:r w:rsidRPr="00270F44">
              <w:rPr>
                <w:rFonts w:eastAsia="楷体_GB2312" w:hint="eastAsia"/>
                <w:b/>
                <w:sz w:val="24"/>
                <w:szCs w:val="32"/>
              </w:rPr>
              <w:t>年</w:t>
            </w:r>
            <w:r w:rsidRPr="00270F44">
              <w:rPr>
                <w:rFonts w:eastAsia="楷体_GB2312"/>
                <w:b/>
                <w:sz w:val="24"/>
                <w:szCs w:val="32"/>
              </w:rPr>
              <w:t>4</w:t>
            </w:r>
            <w:r w:rsidRPr="00270F44">
              <w:rPr>
                <w:rFonts w:eastAsia="楷体_GB2312" w:hint="eastAsia"/>
                <w:b/>
                <w:sz w:val="24"/>
                <w:szCs w:val="32"/>
              </w:rPr>
              <w:t>月</w:t>
            </w:r>
            <w:r w:rsidRPr="00270F44">
              <w:rPr>
                <w:rFonts w:eastAsia="楷体_GB2312"/>
                <w:b/>
                <w:sz w:val="24"/>
                <w:szCs w:val="32"/>
              </w:rPr>
              <w:t>9</w:t>
            </w:r>
            <w:r w:rsidRPr="00270F44">
              <w:rPr>
                <w:rFonts w:eastAsia="楷体_GB2312" w:hint="eastAsia"/>
                <w:b/>
                <w:sz w:val="24"/>
                <w:szCs w:val="32"/>
              </w:rPr>
              <w:t>日</w:t>
            </w:r>
          </w:p>
        </w:tc>
      </w:tr>
    </w:tbl>
    <w:p w:rsidR="00270F44" w:rsidRPr="00606B0A" w:rsidRDefault="00270F44" w:rsidP="00270F44">
      <w:pPr>
        <w:widowControl w:val="0"/>
        <w:tabs>
          <w:tab w:val="left" w:pos="7491"/>
        </w:tabs>
        <w:spacing w:beforeLines="50" w:before="190" w:afterLines="50" w:after="190" w:line="320" w:lineRule="exact"/>
        <w:outlineLvl w:val="0"/>
        <w:rPr>
          <w:rFonts w:ascii="黑体" w:eastAsia="黑体" w:hAnsi="黑体"/>
          <w:color w:val="FF0000"/>
          <w:sz w:val="36"/>
          <w:szCs w:val="36"/>
        </w:rPr>
      </w:pPr>
      <w:r w:rsidRPr="00606B0A">
        <w:rPr>
          <w:rFonts w:ascii="黑体" w:eastAsia="黑体" w:hAnsi="黑体" w:hint="eastAsia"/>
          <w:color w:val="FF0000"/>
          <w:sz w:val="36"/>
          <w:szCs w:val="36"/>
        </w:rPr>
        <w:t>【</w:t>
      </w:r>
      <w:r>
        <w:rPr>
          <w:rFonts w:ascii="黑体" w:eastAsia="黑体" w:hAnsi="黑体" w:hint="eastAsia"/>
          <w:color w:val="FF0000"/>
          <w:sz w:val="36"/>
          <w:szCs w:val="36"/>
        </w:rPr>
        <w:t>要点概览</w:t>
      </w:r>
      <w:r w:rsidRPr="00606B0A">
        <w:rPr>
          <w:rFonts w:ascii="黑体" w:eastAsia="黑体" w:hAnsi="黑体" w:hint="eastAsia"/>
          <w:color w:val="FF0000"/>
          <w:sz w:val="36"/>
          <w:szCs w:val="36"/>
        </w:rPr>
        <w:t>】</w:t>
      </w:r>
    </w:p>
    <w:p w:rsidR="00270F44" w:rsidRPr="00EC4CC2" w:rsidRDefault="00270F44" w:rsidP="00270F44">
      <w:pPr>
        <w:spacing w:line="320" w:lineRule="exact"/>
        <w:outlineLvl w:val="1"/>
        <w:rPr>
          <w:rStyle w:val="a5"/>
          <w:rFonts w:ascii="仿宋_GB2312" w:eastAsia="仿宋_GB2312" w:hAnsi="仿宋"/>
          <w:b/>
          <w:bCs/>
          <w:color w:val="auto"/>
          <w:sz w:val="24"/>
        </w:rPr>
      </w:pPr>
      <w:r w:rsidRPr="00606B0A">
        <w:rPr>
          <w:rStyle w:val="a5"/>
          <w:rFonts w:ascii="仿宋_GB2312" w:eastAsia="仿宋_GB2312" w:hAnsi="仿宋" w:hint="eastAsia"/>
          <w:b/>
          <w:bCs/>
          <w:color w:val="auto"/>
          <w:sz w:val="24"/>
        </w:rPr>
        <w:t>◆</w:t>
      </w:r>
      <w:r>
        <w:rPr>
          <w:rStyle w:val="a5"/>
          <w:rFonts w:ascii="仿宋_GB2312" w:eastAsia="仿宋_GB2312" w:hAnsi="仿宋" w:hint="eastAsia"/>
          <w:b/>
          <w:bCs/>
          <w:color w:val="auto"/>
          <w:sz w:val="24"/>
        </w:rPr>
        <w:t xml:space="preserve"> </w:t>
      </w:r>
      <w:r w:rsidRPr="00EC4CC2">
        <w:rPr>
          <w:rStyle w:val="a5"/>
          <w:rFonts w:ascii="仿宋_GB2312" w:eastAsia="仿宋_GB2312" w:hAnsi="仿宋" w:hint="eastAsia"/>
          <w:b/>
          <w:bCs/>
          <w:color w:val="auto"/>
          <w:sz w:val="24"/>
        </w:rPr>
        <w:t>教育部印发《教育部2018年工作要点》</w:t>
      </w:r>
    </w:p>
    <w:p w:rsidR="00270F44" w:rsidRPr="00EC4CC2" w:rsidRDefault="00270F44" w:rsidP="00270F44">
      <w:pPr>
        <w:spacing w:line="320" w:lineRule="exact"/>
        <w:ind w:firstLineChars="200" w:firstLine="480"/>
        <w:rPr>
          <w:rFonts w:ascii="仿宋_GB2312" w:eastAsia="仿宋_GB2312" w:hAnsi="仿宋" w:cs="Times New Roman"/>
          <w:bCs/>
          <w:sz w:val="24"/>
          <w:szCs w:val="24"/>
        </w:rPr>
      </w:pPr>
      <w:r w:rsidRPr="00EC4CC2">
        <w:rPr>
          <w:rFonts w:ascii="仿宋_GB2312" w:eastAsia="仿宋_GB2312" w:hAnsi="仿宋" w:cs="Times New Roman" w:hint="eastAsia"/>
          <w:bCs/>
          <w:sz w:val="24"/>
          <w:szCs w:val="24"/>
        </w:rPr>
        <w:t>教育部近日公布2018年工作要点，重点工作</w:t>
      </w:r>
      <w:r>
        <w:rPr>
          <w:rFonts w:ascii="仿宋_GB2312" w:eastAsia="仿宋_GB2312" w:hAnsi="仿宋" w:cs="Times New Roman" w:hint="eastAsia"/>
          <w:bCs/>
          <w:sz w:val="24"/>
          <w:szCs w:val="24"/>
        </w:rPr>
        <w:t>有：</w:t>
      </w:r>
    </w:p>
    <w:p w:rsidR="00270F44" w:rsidRPr="00EC4CC2" w:rsidRDefault="00270F44" w:rsidP="00270F44">
      <w:pPr>
        <w:spacing w:line="320" w:lineRule="exact"/>
        <w:ind w:firstLineChars="200" w:firstLine="480"/>
        <w:rPr>
          <w:rFonts w:ascii="仿宋_GB2312" w:eastAsia="仿宋_GB2312" w:hAnsi="仿宋" w:cs="Times New Roman"/>
          <w:bCs/>
          <w:sz w:val="24"/>
          <w:szCs w:val="24"/>
        </w:rPr>
      </w:pPr>
      <w:r w:rsidRPr="00EC4CC2">
        <w:rPr>
          <w:rFonts w:ascii="仿宋_GB2312" w:eastAsia="仿宋_GB2312" w:hAnsi="仿宋" w:cs="Times New Roman" w:hint="eastAsia"/>
          <w:bCs/>
          <w:sz w:val="24"/>
          <w:szCs w:val="24"/>
        </w:rPr>
        <w:t>加强教育改革统筹谋划。</w:t>
      </w:r>
      <w:r w:rsidRPr="00453527">
        <w:rPr>
          <w:rFonts w:ascii="仿宋_GB2312" w:eastAsia="仿宋_GB2312" w:hAnsi="仿宋" w:cs="Times New Roman" w:hint="eastAsia"/>
          <w:bCs/>
          <w:sz w:val="24"/>
          <w:szCs w:val="24"/>
        </w:rPr>
        <w:t>筹备召开全国教育大会</w:t>
      </w:r>
      <w:r>
        <w:rPr>
          <w:rFonts w:ascii="仿宋_GB2312" w:eastAsia="仿宋_GB2312" w:hAnsi="仿宋" w:cs="Times New Roman" w:hint="eastAsia"/>
          <w:bCs/>
          <w:sz w:val="24"/>
          <w:szCs w:val="24"/>
        </w:rPr>
        <w:t>。</w:t>
      </w:r>
      <w:r w:rsidRPr="00EC4CC2">
        <w:rPr>
          <w:rFonts w:ascii="仿宋_GB2312" w:eastAsia="仿宋_GB2312" w:hAnsi="仿宋" w:cs="Times New Roman" w:hint="eastAsia"/>
          <w:bCs/>
          <w:sz w:val="24"/>
          <w:szCs w:val="24"/>
        </w:rPr>
        <w:t>出台中国教育现代化2035，研制监测评价指标体系</w:t>
      </w:r>
      <w:r>
        <w:rPr>
          <w:rFonts w:ascii="仿宋_GB2312" w:eastAsia="仿宋_GB2312" w:hAnsi="仿宋" w:cs="Times New Roman" w:hint="eastAsia"/>
          <w:bCs/>
          <w:sz w:val="24"/>
          <w:szCs w:val="24"/>
        </w:rPr>
        <w:t>。</w:t>
      </w:r>
      <w:r w:rsidRPr="00EC4CC2">
        <w:rPr>
          <w:rFonts w:ascii="仿宋_GB2312" w:eastAsia="仿宋_GB2312" w:hAnsi="仿宋" w:cs="Times New Roman" w:hint="eastAsia"/>
          <w:bCs/>
          <w:sz w:val="24"/>
          <w:szCs w:val="24"/>
        </w:rPr>
        <w:t>推动落实《关于深化教育体制机制改革的意见》</w:t>
      </w:r>
      <w:r>
        <w:rPr>
          <w:rFonts w:ascii="仿宋_GB2312" w:eastAsia="仿宋_GB2312" w:hAnsi="仿宋" w:cs="Times New Roman" w:hint="eastAsia"/>
          <w:bCs/>
          <w:sz w:val="24"/>
          <w:szCs w:val="24"/>
        </w:rPr>
        <w:t>。</w:t>
      </w:r>
      <w:r w:rsidRPr="00EC4CC2">
        <w:rPr>
          <w:rFonts w:ascii="仿宋_GB2312" w:eastAsia="仿宋_GB2312" w:hAnsi="仿宋" w:cs="Times New Roman" w:hint="eastAsia"/>
          <w:bCs/>
          <w:sz w:val="24"/>
          <w:szCs w:val="24"/>
        </w:rPr>
        <w:t>加强教育改革督察，确保中央部署的重大改革任务落地落实</w:t>
      </w:r>
      <w:r>
        <w:rPr>
          <w:rFonts w:ascii="仿宋_GB2312" w:eastAsia="仿宋_GB2312" w:hAnsi="仿宋" w:cs="Times New Roman" w:hint="eastAsia"/>
          <w:bCs/>
          <w:sz w:val="24"/>
          <w:szCs w:val="24"/>
        </w:rPr>
        <w:t>。</w:t>
      </w:r>
      <w:r w:rsidRPr="00EC4CC2">
        <w:rPr>
          <w:rFonts w:ascii="仿宋_GB2312" w:eastAsia="仿宋_GB2312" w:hAnsi="仿宋" w:cs="Times New Roman" w:hint="eastAsia"/>
          <w:bCs/>
          <w:sz w:val="24"/>
          <w:szCs w:val="24"/>
        </w:rPr>
        <w:t>探索建设一批新时代中国特色社会主义标杆大学，发挥排头兵、领头雁作用。</w:t>
      </w:r>
    </w:p>
    <w:p w:rsidR="00270F44" w:rsidRDefault="00270F44" w:rsidP="00270F44">
      <w:pPr>
        <w:spacing w:line="320" w:lineRule="exact"/>
        <w:ind w:firstLineChars="200" w:firstLine="480"/>
        <w:rPr>
          <w:rFonts w:ascii="仿宋_GB2312" w:eastAsia="仿宋_GB2312" w:hAnsi="仿宋" w:cs="Times New Roman"/>
          <w:bCs/>
          <w:sz w:val="24"/>
          <w:szCs w:val="24"/>
        </w:rPr>
      </w:pPr>
      <w:r w:rsidRPr="00453527">
        <w:rPr>
          <w:rFonts w:ascii="仿宋_GB2312" w:eastAsia="仿宋_GB2312" w:hAnsi="仿宋" w:cs="Times New Roman" w:hint="eastAsia"/>
          <w:bCs/>
          <w:sz w:val="24"/>
          <w:szCs w:val="24"/>
        </w:rPr>
        <w:t>深化“放管服”改革。进一步规范教育行政审批，开展规范性文件清理。研制规范学位授予单位开展学位授权自主审核工作的意见。推进高校分类管理，研制高校分类设置标准</w:t>
      </w:r>
      <w:r>
        <w:rPr>
          <w:rFonts w:ascii="仿宋_GB2312" w:eastAsia="仿宋_GB2312" w:hAnsi="仿宋" w:cs="Times New Roman" w:hint="eastAsia"/>
          <w:bCs/>
          <w:sz w:val="24"/>
          <w:szCs w:val="24"/>
        </w:rPr>
        <w:t>。</w:t>
      </w:r>
      <w:r w:rsidRPr="00453527">
        <w:rPr>
          <w:rFonts w:ascii="仿宋_GB2312" w:eastAsia="仿宋_GB2312" w:hAnsi="仿宋" w:cs="Times New Roman" w:hint="eastAsia"/>
          <w:bCs/>
          <w:sz w:val="24"/>
          <w:szCs w:val="24"/>
        </w:rPr>
        <w:t>加强和改进科研项目和教育部重点人文社科基地管理。推进教育标准化工作。成立国家教育统计专家指导委员会，实施教育统计数据质量提升计划。</w:t>
      </w:r>
    </w:p>
    <w:p w:rsidR="00270F44" w:rsidRDefault="00270F44" w:rsidP="00270F44">
      <w:pPr>
        <w:spacing w:line="320" w:lineRule="exact"/>
        <w:ind w:firstLineChars="200" w:firstLine="480"/>
        <w:rPr>
          <w:rFonts w:ascii="仿宋_GB2312" w:eastAsia="仿宋_GB2312" w:hAnsi="仿宋" w:cs="Times New Roman"/>
          <w:bCs/>
          <w:sz w:val="24"/>
          <w:szCs w:val="24"/>
        </w:rPr>
      </w:pPr>
      <w:r w:rsidRPr="00453527">
        <w:rPr>
          <w:rFonts w:ascii="仿宋_GB2312" w:eastAsia="仿宋_GB2312" w:hAnsi="仿宋" w:cs="Times New Roman" w:hint="eastAsia"/>
          <w:bCs/>
          <w:sz w:val="24"/>
          <w:szCs w:val="24"/>
        </w:rPr>
        <w:t>全面推进依法治教。出台《关于加强高校法治工作的意见》，制订依法治校评价体系和考核办法，启动依法治校示范校创建活动。探索设立全面依法治教实践区。</w:t>
      </w:r>
    </w:p>
    <w:p w:rsidR="00270F44" w:rsidRDefault="00270F44" w:rsidP="00270F44">
      <w:pPr>
        <w:spacing w:line="320" w:lineRule="exact"/>
        <w:ind w:firstLineChars="200" w:firstLine="480"/>
        <w:rPr>
          <w:rFonts w:ascii="仿宋_GB2312" w:eastAsia="仿宋_GB2312" w:hAnsi="仿宋" w:cs="Times New Roman"/>
          <w:bCs/>
          <w:sz w:val="24"/>
          <w:szCs w:val="24"/>
        </w:rPr>
      </w:pPr>
      <w:r w:rsidRPr="00453527">
        <w:rPr>
          <w:rFonts w:ascii="仿宋_GB2312" w:eastAsia="仿宋_GB2312" w:hAnsi="仿宋" w:cs="Times New Roman" w:hint="eastAsia"/>
          <w:bCs/>
          <w:sz w:val="24"/>
          <w:szCs w:val="24"/>
        </w:rPr>
        <w:t>构建教育对外开放新格局。继续实施“一带一路”教育行动，与节点省份签署共建国际合作备忘录，实现全覆盖。实施“丝绸之路”留学、师资培训、人才联合培养等推进计划。继续扩大与“一带一路”沿线国家签署学位学历互认协议国别范围。研制鼓励和规范高等学校境外办学工作的意见。继续实施“鲁班工坊”“中非20+20”“丝路1+1”“友好使者”等特色项目。发布实施《孔子学院发展行动计划》。</w:t>
      </w:r>
    </w:p>
    <w:p w:rsidR="00270F44" w:rsidRPr="00BA663C" w:rsidRDefault="00270F44" w:rsidP="00270F44">
      <w:pPr>
        <w:spacing w:line="320" w:lineRule="exact"/>
        <w:ind w:firstLineChars="200" w:firstLine="480"/>
        <w:rPr>
          <w:rFonts w:ascii="仿宋_GB2312" w:eastAsia="仿宋_GB2312" w:hAnsi="仿宋" w:cs="Times New Roman"/>
          <w:bCs/>
          <w:sz w:val="24"/>
          <w:szCs w:val="24"/>
        </w:rPr>
      </w:pPr>
      <w:r w:rsidRPr="00BA663C">
        <w:rPr>
          <w:rFonts w:ascii="仿宋_GB2312" w:eastAsia="仿宋_GB2312" w:hAnsi="仿宋" w:cs="Times New Roman" w:hint="eastAsia"/>
          <w:bCs/>
          <w:sz w:val="24"/>
          <w:szCs w:val="24"/>
        </w:rPr>
        <w:t>促进区域教育协调发展。实施中西部高等教育振兴计划升级版，统筹推进中西部高校综合实力提升工程、中西部高校基础能力建设工程、对口支援西部高校计划、省部共建等工作，制订加强和改进省部共建工作的意见。按照“一省一策、一校一案”，加大政策和资金支持力度，部省（区、兵团）合建支持中西部高等教育发展。</w:t>
      </w:r>
    </w:p>
    <w:p w:rsidR="00270F44" w:rsidRPr="00BA663C" w:rsidRDefault="00270F44" w:rsidP="00270F44">
      <w:pPr>
        <w:spacing w:line="320" w:lineRule="exact"/>
        <w:ind w:firstLineChars="200" w:firstLine="480"/>
        <w:rPr>
          <w:rFonts w:ascii="仿宋_GB2312" w:eastAsia="仿宋_GB2312" w:hAnsi="仿宋" w:cs="Times New Roman"/>
          <w:bCs/>
          <w:sz w:val="24"/>
          <w:szCs w:val="24"/>
        </w:rPr>
      </w:pPr>
      <w:r w:rsidRPr="00BA663C">
        <w:rPr>
          <w:rFonts w:ascii="仿宋_GB2312" w:eastAsia="仿宋_GB2312" w:hAnsi="仿宋" w:cs="Times New Roman" w:hint="eastAsia"/>
          <w:bCs/>
          <w:sz w:val="24"/>
          <w:szCs w:val="24"/>
        </w:rPr>
        <w:t>提升高校人才培养能力。出台《教育部关于加快一流大学和一流学科建设引领高等教育内涵式发展的意见》。加快实施“六卓越一拔尖”人才培养计划2.0版，建设“一流本科、一流专业、一流人才”示范引领基地。实施普通高等学校</w:t>
      </w:r>
      <w:r w:rsidRPr="00BA663C">
        <w:rPr>
          <w:rFonts w:ascii="仿宋_GB2312" w:eastAsia="仿宋_GB2312" w:hAnsi="仿宋" w:cs="Times New Roman" w:hint="eastAsia"/>
          <w:bCs/>
          <w:sz w:val="24"/>
          <w:szCs w:val="24"/>
        </w:rPr>
        <w:lastRenderedPageBreak/>
        <w:t>本科专业类教学质量国家标准。完善高等教育质量保障体系。研制111个一级学科和40个专业学位类别的学科发展报告、研究生核心课程指南。</w:t>
      </w:r>
    </w:p>
    <w:p w:rsidR="00270F44" w:rsidRPr="00BA663C" w:rsidRDefault="00270F44" w:rsidP="00270F44">
      <w:pPr>
        <w:spacing w:line="320" w:lineRule="exact"/>
        <w:ind w:firstLineChars="200" w:firstLine="480"/>
        <w:rPr>
          <w:rFonts w:ascii="仿宋_GB2312" w:eastAsia="仿宋_GB2312" w:hAnsi="仿宋" w:cs="Times New Roman"/>
          <w:bCs/>
          <w:sz w:val="24"/>
          <w:szCs w:val="24"/>
        </w:rPr>
      </w:pPr>
      <w:r w:rsidRPr="00BA663C">
        <w:rPr>
          <w:rFonts w:ascii="仿宋_GB2312" w:eastAsia="仿宋_GB2312" w:hAnsi="仿宋" w:cs="Times New Roman" w:hint="eastAsia"/>
          <w:bCs/>
          <w:sz w:val="24"/>
          <w:szCs w:val="24"/>
        </w:rPr>
        <w:t>提升高等学校科学研究和社会服务水平。实施应用型本科高校建设项目，以项目建设促进转型改革。建设一批行业企业共建共管的现代产业学院和未来技术学院。广泛实施产学合作协同育人项目，逐步扩大参与企业范围和领域。出台高校基础研究珠峰计划。实施高校科技服务国家战略行动，培育建设若干协同创新中心。继续开展学位授权点动态调整。启动研制面向中长期的高校哲学社会科学战略行动计划，推进中国特色新型高校智库建设。</w:t>
      </w:r>
    </w:p>
    <w:p w:rsidR="00270F44" w:rsidRPr="00EC4CC2" w:rsidRDefault="00270F44" w:rsidP="00270F44">
      <w:pPr>
        <w:spacing w:line="320" w:lineRule="exact"/>
        <w:ind w:firstLineChars="200" w:firstLine="480"/>
        <w:rPr>
          <w:rFonts w:ascii="仿宋_GB2312" w:eastAsia="仿宋_GB2312" w:hAnsi="仿宋" w:cs="Times New Roman"/>
          <w:bCs/>
          <w:sz w:val="24"/>
          <w:szCs w:val="24"/>
        </w:rPr>
      </w:pPr>
      <w:r w:rsidRPr="00EC4CC2">
        <w:rPr>
          <w:rFonts w:ascii="仿宋_GB2312" w:eastAsia="仿宋_GB2312" w:hAnsi="仿宋" w:cs="Times New Roman" w:hint="eastAsia"/>
          <w:bCs/>
          <w:sz w:val="24"/>
          <w:szCs w:val="24"/>
        </w:rPr>
        <w:t>大力提升教师能力素质。启动教师教育振兴行动计划，遴选建设高水平教师教育基地，分级分类开展师范类专业认证，发布教师发展机构建设标准。</w:t>
      </w:r>
    </w:p>
    <w:p w:rsidR="00270F44" w:rsidRDefault="00270F44" w:rsidP="00270F44">
      <w:pPr>
        <w:spacing w:line="320" w:lineRule="exact"/>
        <w:ind w:firstLineChars="200" w:firstLine="480"/>
        <w:jc w:val="right"/>
        <w:rPr>
          <w:rFonts w:ascii="仿宋_GB2312" w:eastAsia="仿宋_GB2312" w:hAnsi="仿宋" w:cs="Times New Roman"/>
          <w:bCs/>
          <w:sz w:val="24"/>
          <w:szCs w:val="24"/>
        </w:rPr>
      </w:pPr>
      <w:r>
        <w:rPr>
          <w:rFonts w:ascii="仿宋_GB2312" w:eastAsia="仿宋_GB2312" w:hAnsi="仿宋" w:cs="Times New Roman"/>
          <w:bCs/>
          <w:sz w:val="24"/>
          <w:szCs w:val="24"/>
        </w:rPr>
        <w:t>（</w:t>
      </w:r>
      <w:r w:rsidRPr="00BC6598">
        <w:rPr>
          <w:rFonts w:ascii="仿宋_GB2312" w:eastAsia="仿宋_GB2312" w:hAnsi="仿宋" w:cs="Times New Roman" w:hint="eastAsia"/>
          <w:bCs/>
          <w:sz w:val="24"/>
          <w:szCs w:val="24"/>
        </w:rPr>
        <w:t>来源：教育部网站</w:t>
      </w:r>
      <w:r>
        <w:rPr>
          <w:rFonts w:ascii="仿宋_GB2312" w:eastAsia="仿宋_GB2312" w:hAnsi="仿宋" w:cs="Times New Roman"/>
          <w:bCs/>
          <w:sz w:val="24"/>
          <w:szCs w:val="24"/>
        </w:rPr>
        <w:t>）</w:t>
      </w:r>
    </w:p>
    <w:p w:rsidR="00270F44" w:rsidRDefault="00270F44" w:rsidP="00270F44">
      <w:pPr>
        <w:spacing w:line="320" w:lineRule="exact"/>
        <w:ind w:firstLineChars="200" w:firstLine="480"/>
        <w:jc w:val="right"/>
        <w:rPr>
          <w:rFonts w:ascii="仿宋_GB2312" w:eastAsia="仿宋_GB2312" w:hAnsi="仿宋" w:cs="Times New Roman"/>
          <w:bCs/>
          <w:sz w:val="24"/>
          <w:szCs w:val="24"/>
        </w:rPr>
      </w:pPr>
    </w:p>
    <w:p w:rsidR="00270F44" w:rsidRPr="00115F8E" w:rsidRDefault="00270F44" w:rsidP="00270F44">
      <w:pPr>
        <w:spacing w:line="320" w:lineRule="exact"/>
        <w:outlineLvl w:val="1"/>
        <w:rPr>
          <w:rFonts w:ascii="仿宋_GB2312" w:eastAsia="仿宋_GB2312" w:hAnsi="仿宋" w:cs="Times New Roman"/>
          <w:b/>
          <w:bCs/>
          <w:sz w:val="24"/>
          <w:szCs w:val="24"/>
        </w:rPr>
      </w:pPr>
      <w:r w:rsidRPr="00115F8E">
        <w:rPr>
          <w:rStyle w:val="a5"/>
          <w:rFonts w:ascii="仿宋_GB2312" w:eastAsia="仿宋_GB2312" w:hAnsi="仿宋" w:hint="eastAsia"/>
          <w:b/>
          <w:bCs/>
          <w:color w:val="auto"/>
          <w:sz w:val="24"/>
        </w:rPr>
        <w:t xml:space="preserve">◆ </w:t>
      </w:r>
      <w:r w:rsidRPr="00115F8E">
        <w:rPr>
          <w:rFonts w:ascii="仿宋_GB2312" w:eastAsia="仿宋_GB2312" w:hAnsi="仿宋" w:cs="Times New Roman"/>
          <w:b/>
          <w:bCs/>
          <w:sz w:val="24"/>
          <w:szCs w:val="24"/>
        </w:rPr>
        <w:t>教育部高等教育司2018年工作要点</w:t>
      </w:r>
    </w:p>
    <w:p w:rsidR="00270F44" w:rsidRDefault="00270F44" w:rsidP="00270F44">
      <w:pPr>
        <w:spacing w:line="320" w:lineRule="exact"/>
        <w:ind w:firstLineChars="200" w:firstLine="480"/>
        <w:rPr>
          <w:rFonts w:ascii="仿宋_GB2312" w:eastAsia="仿宋_GB2312" w:hAnsi="仿宋" w:cs="Times New Roman"/>
          <w:bCs/>
          <w:sz w:val="24"/>
          <w:szCs w:val="24"/>
        </w:rPr>
      </w:pPr>
      <w:r w:rsidRPr="00115F8E">
        <w:rPr>
          <w:rFonts w:ascii="仿宋_GB2312" w:eastAsia="仿宋_GB2312" w:hAnsi="仿宋" w:cs="Times New Roman" w:hint="eastAsia"/>
          <w:bCs/>
          <w:sz w:val="24"/>
          <w:szCs w:val="24"/>
        </w:rPr>
        <w:t>按照 “工作谋划顶到天 、工作视野宽到边、工作落实立到地”的总体思路，持续深化</w:t>
      </w:r>
      <w:r w:rsidRPr="00115F8E">
        <w:rPr>
          <w:rFonts w:ascii="仿宋_GB2312" w:eastAsia="仿宋_GB2312" w:hAnsi="仿宋" w:cs="Times New Roman" w:hint="eastAsia"/>
          <w:b/>
          <w:bCs/>
          <w:sz w:val="24"/>
          <w:szCs w:val="24"/>
        </w:rPr>
        <w:t>“五学”</w:t>
      </w:r>
      <w:r w:rsidRPr="00115F8E">
        <w:rPr>
          <w:rFonts w:ascii="仿宋_GB2312" w:eastAsia="仿宋_GB2312" w:hAnsi="仿宋" w:cs="Times New Roman" w:hint="eastAsia"/>
          <w:bCs/>
          <w:sz w:val="24"/>
          <w:szCs w:val="24"/>
        </w:rPr>
        <w:t>、强化“</w:t>
      </w:r>
      <w:r w:rsidRPr="00115F8E">
        <w:rPr>
          <w:rFonts w:ascii="仿宋_GB2312" w:eastAsia="仿宋_GB2312" w:hAnsi="仿宋" w:cs="Times New Roman" w:hint="eastAsia"/>
          <w:b/>
          <w:bCs/>
          <w:sz w:val="24"/>
          <w:szCs w:val="24"/>
        </w:rPr>
        <w:t>五干”</w:t>
      </w:r>
      <w:r w:rsidRPr="00115F8E">
        <w:rPr>
          <w:rFonts w:ascii="仿宋_GB2312" w:eastAsia="仿宋_GB2312" w:hAnsi="仿宋" w:cs="Times New Roman" w:hint="eastAsia"/>
          <w:bCs/>
          <w:sz w:val="24"/>
          <w:szCs w:val="24"/>
        </w:rPr>
        <w:t>，努力做好2018年</w:t>
      </w:r>
      <w:r w:rsidRPr="00115F8E">
        <w:rPr>
          <w:rFonts w:ascii="仿宋_GB2312" w:eastAsia="仿宋_GB2312" w:hAnsi="仿宋" w:cs="Times New Roman" w:hint="eastAsia"/>
          <w:b/>
          <w:bCs/>
          <w:sz w:val="24"/>
          <w:szCs w:val="24"/>
        </w:rPr>
        <w:t>“十件事”</w:t>
      </w:r>
      <w:r>
        <w:rPr>
          <w:rFonts w:ascii="仿宋_GB2312" w:eastAsia="仿宋_GB2312" w:hAnsi="仿宋" w:cs="Times New Roman" w:hint="eastAsia"/>
          <w:bCs/>
          <w:sz w:val="24"/>
          <w:szCs w:val="24"/>
        </w:rPr>
        <w:t>。</w:t>
      </w:r>
    </w:p>
    <w:p w:rsidR="00270F44" w:rsidRDefault="00270F44" w:rsidP="00270F44">
      <w:pPr>
        <w:spacing w:line="320" w:lineRule="exact"/>
        <w:ind w:firstLineChars="200" w:firstLine="480"/>
        <w:rPr>
          <w:rFonts w:ascii="仿宋_GB2312" w:eastAsia="仿宋_GB2312" w:hAnsi="仿宋" w:cs="Times New Roman"/>
          <w:bCs/>
          <w:sz w:val="24"/>
          <w:szCs w:val="24"/>
        </w:rPr>
      </w:pPr>
      <w:r w:rsidRPr="00115F8E">
        <w:rPr>
          <w:rFonts w:ascii="仿宋_GB2312" w:eastAsia="仿宋_GB2312" w:hAnsi="仿宋" w:cs="Times New Roman" w:hint="eastAsia"/>
          <w:bCs/>
          <w:sz w:val="24"/>
          <w:szCs w:val="24"/>
        </w:rPr>
        <w:t>工作谋划顶到天</w:t>
      </w:r>
      <w:r>
        <w:rPr>
          <w:rFonts w:ascii="仿宋_GB2312" w:eastAsia="仿宋_GB2312" w:hAnsi="仿宋" w:cs="Times New Roman" w:hint="eastAsia"/>
          <w:bCs/>
          <w:sz w:val="24"/>
          <w:szCs w:val="24"/>
        </w:rPr>
        <w:t>，</w:t>
      </w:r>
      <w:r w:rsidRPr="00115F8E">
        <w:rPr>
          <w:rFonts w:ascii="仿宋_GB2312" w:eastAsia="仿宋_GB2312" w:hAnsi="仿宋" w:cs="Times New Roman" w:hint="eastAsia"/>
          <w:bCs/>
          <w:sz w:val="24"/>
          <w:szCs w:val="24"/>
        </w:rPr>
        <w:t>持续深化“五学”活动，对照历史方位、主要矛盾、奋斗目标、阶段任务、国际坐标，深入学习贯彻十九大精神，真正学通弄懂，用习近平新时代中国特色社会主义思想、习近平教育思想武装高教战线，打牢高等教育内涵发展的思想基础，凝聚起推动高等教育内涵发展的智慧和力量。</w:t>
      </w:r>
    </w:p>
    <w:p w:rsidR="00270F44" w:rsidRDefault="00270F44" w:rsidP="00270F44">
      <w:pPr>
        <w:spacing w:line="320" w:lineRule="exact"/>
        <w:ind w:firstLineChars="200" w:firstLine="480"/>
        <w:rPr>
          <w:rFonts w:ascii="仿宋_GB2312" w:eastAsia="仿宋_GB2312" w:hAnsi="仿宋" w:cs="Times New Roman"/>
          <w:bCs/>
          <w:sz w:val="24"/>
          <w:szCs w:val="24"/>
        </w:rPr>
      </w:pPr>
      <w:r w:rsidRPr="00115F8E">
        <w:rPr>
          <w:rFonts w:ascii="仿宋_GB2312" w:eastAsia="仿宋_GB2312" w:hAnsi="仿宋" w:cs="Times New Roman" w:hint="eastAsia"/>
          <w:bCs/>
          <w:sz w:val="24"/>
          <w:szCs w:val="24"/>
        </w:rPr>
        <w:t>工作视野宽到边</w:t>
      </w:r>
      <w:r>
        <w:rPr>
          <w:rFonts w:ascii="仿宋_GB2312" w:eastAsia="仿宋_GB2312" w:hAnsi="仿宋" w:cs="Times New Roman" w:hint="eastAsia"/>
          <w:bCs/>
          <w:sz w:val="24"/>
          <w:szCs w:val="24"/>
        </w:rPr>
        <w:t>，</w:t>
      </w:r>
      <w:r w:rsidRPr="00115F8E">
        <w:rPr>
          <w:rFonts w:ascii="仿宋_GB2312" w:eastAsia="仿宋_GB2312" w:hAnsi="仿宋" w:cs="Times New Roman" w:hint="eastAsia"/>
          <w:bCs/>
          <w:sz w:val="24"/>
          <w:szCs w:val="24"/>
        </w:rPr>
        <w:t>按照施工图、造好样板房、把好主航向、打好攻坚战、建好战斗队，做好高等教育内涵发展的战略统筹。</w:t>
      </w:r>
    </w:p>
    <w:p w:rsidR="00270F44" w:rsidRPr="00C82B95" w:rsidRDefault="00270F44" w:rsidP="00270F44">
      <w:pPr>
        <w:spacing w:line="320" w:lineRule="exact"/>
        <w:ind w:firstLineChars="200" w:firstLine="480"/>
        <w:rPr>
          <w:rFonts w:ascii="仿宋_GB2312" w:eastAsia="仿宋_GB2312" w:hAnsi="仿宋" w:cs="Times New Roman"/>
          <w:bCs/>
          <w:sz w:val="24"/>
          <w:szCs w:val="24"/>
        </w:rPr>
      </w:pPr>
      <w:r w:rsidRPr="00115F8E">
        <w:rPr>
          <w:rFonts w:ascii="仿宋_GB2312" w:eastAsia="仿宋_GB2312" w:hAnsi="仿宋" w:cs="Times New Roman" w:hint="eastAsia"/>
          <w:bCs/>
          <w:sz w:val="24"/>
          <w:szCs w:val="24"/>
        </w:rPr>
        <w:t>工作落实立到地</w:t>
      </w:r>
      <w:r>
        <w:rPr>
          <w:rFonts w:ascii="仿宋_GB2312" w:eastAsia="仿宋_GB2312" w:hAnsi="仿宋" w:cs="Times New Roman" w:hint="eastAsia"/>
          <w:bCs/>
          <w:sz w:val="24"/>
          <w:szCs w:val="24"/>
        </w:rPr>
        <w:t>，</w:t>
      </w:r>
      <w:r w:rsidRPr="00C82B95">
        <w:rPr>
          <w:rFonts w:ascii="仿宋_GB2312" w:eastAsia="仿宋_GB2312" w:hAnsi="仿宋" w:cs="Times New Roman" w:hint="eastAsia"/>
          <w:b/>
          <w:bCs/>
          <w:sz w:val="24"/>
          <w:szCs w:val="24"/>
        </w:rPr>
        <w:t>一是</w:t>
      </w:r>
      <w:r w:rsidRPr="00134198">
        <w:rPr>
          <w:rFonts w:ascii="仿宋_GB2312" w:eastAsia="仿宋_GB2312" w:hAnsi="仿宋" w:cs="Times New Roman" w:hint="eastAsia"/>
          <w:b/>
          <w:bCs/>
          <w:sz w:val="24"/>
          <w:szCs w:val="24"/>
        </w:rPr>
        <w:t>发布实施本科专业类教学质量国标</w:t>
      </w:r>
      <w:r>
        <w:rPr>
          <w:rFonts w:ascii="仿宋_GB2312" w:eastAsia="仿宋_GB2312" w:hAnsi="仿宋" w:cs="Times New Roman" w:hint="eastAsia"/>
          <w:bCs/>
          <w:sz w:val="24"/>
          <w:szCs w:val="24"/>
        </w:rPr>
        <w:t>。</w:t>
      </w:r>
      <w:r w:rsidRPr="00C82B95">
        <w:rPr>
          <w:rFonts w:ascii="仿宋_GB2312" w:eastAsia="仿宋_GB2312" w:hAnsi="仿宋" w:cs="Times New Roman" w:hint="eastAsia"/>
          <w:b/>
          <w:bCs/>
          <w:sz w:val="24"/>
          <w:szCs w:val="24"/>
        </w:rPr>
        <w:t>二是</w:t>
      </w:r>
      <w:r w:rsidRPr="00134198">
        <w:rPr>
          <w:rFonts w:ascii="仿宋_GB2312" w:eastAsia="仿宋_GB2312" w:hAnsi="仿宋" w:cs="Times New Roman" w:hint="eastAsia"/>
          <w:b/>
          <w:bCs/>
          <w:sz w:val="24"/>
          <w:szCs w:val="24"/>
        </w:rPr>
        <w:t>实施一流课程建设“双万计划”</w:t>
      </w:r>
      <w:r>
        <w:rPr>
          <w:rFonts w:ascii="仿宋_GB2312" w:eastAsia="仿宋_GB2312" w:hAnsi="仿宋" w:cs="Times New Roman" w:hint="eastAsia"/>
          <w:bCs/>
          <w:sz w:val="24"/>
          <w:szCs w:val="24"/>
        </w:rPr>
        <w:t>，</w:t>
      </w:r>
      <w:r w:rsidRPr="00C82B95">
        <w:rPr>
          <w:rFonts w:ascii="仿宋_GB2312" w:eastAsia="仿宋_GB2312" w:hAnsi="仿宋" w:cs="Times New Roman" w:hint="eastAsia"/>
          <w:bCs/>
          <w:sz w:val="24"/>
          <w:szCs w:val="24"/>
        </w:rPr>
        <w:t>以国家名义推出一批精品在线开放课程，扩大我国在线开放课程建设在规模体量、统筹组织方面的优势。发布世界首个信息技术与教育教学深度融合的在线开放课程国家标准，为世界慕课标准制定提供中国方案。抢抓新一轮世界科技革命和产业变革机遇的“先手棋”，驶入快车道，实现我国高等教育发展“变轨超车”；抢占制高点，在下一轮高等教育改革发展中掌握主导权、话语权。</w:t>
      </w:r>
      <w:r w:rsidRPr="00134198">
        <w:rPr>
          <w:rFonts w:ascii="仿宋_GB2312" w:eastAsia="仿宋_GB2312" w:hAnsi="仿宋" w:cs="Times New Roman" w:hint="eastAsia"/>
          <w:b/>
          <w:bCs/>
          <w:sz w:val="24"/>
          <w:szCs w:val="24"/>
        </w:rPr>
        <w:t>三是全面实施“六卓越一拔尖”人才培养计划2.0版</w:t>
      </w:r>
      <w:r>
        <w:rPr>
          <w:rFonts w:ascii="仿宋_GB2312" w:eastAsia="仿宋_GB2312" w:hAnsi="仿宋" w:cs="Times New Roman" w:hint="eastAsia"/>
          <w:bCs/>
          <w:sz w:val="24"/>
          <w:szCs w:val="24"/>
        </w:rPr>
        <w:t>。</w:t>
      </w:r>
      <w:r w:rsidRPr="00C82B95">
        <w:rPr>
          <w:rFonts w:ascii="仿宋_GB2312" w:eastAsia="仿宋_GB2312" w:hAnsi="仿宋" w:cs="Times New Roman" w:hint="eastAsia"/>
          <w:b/>
          <w:bCs/>
          <w:sz w:val="24"/>
          <w:szCs w:val="24"/>
        </w:rPr>
        <w:t>四是</w:t>
      </w:r>
      <w:r w:rsidRPr="00134198">
        <w:rPr>
          <w:rFonts w:ascii="仿宋_GB2312" w:eastAsia="仿宋_GB2312" w:hAnsi="仿宋" w:cs="Times New Roman" w:hint="eastAsia"/>
          <w:b/>
          <w:bCs/>
          <w:sz w:val="24"/>
          <w:szCs w:val="24"/>
        </w:rPr>
        <w:t>开好全国高教处长（厅长）会</w:t>
      </w:r>
      <w:r>
        <w:rPr>
          <w:rFonts w:ascii="仿宋_GB2312" w:eastAsia="仿宋_GB2312" w:hAnsi="仿宋" w:cs="Times New Roman" w:hint="eastAsia"/>
          <w:bCs/>
          <w:sz w:val="24"/>
          <w:szCs w:val="24"/>
        </w:rPr>
        <w:t>，</w:t>
      </w:r>
      <w:r w:rsidRPr="00C82B95">
        <w:rPr>
          <w:rFonts w:ascii="仿宋_GB2312" w:eastAsia="仿宋_GB2312" w:hAnsi="仿宋" w:cs="Times New Roman" w:hint="eastAsia"/>
          <w:bCs/>
          <w:sz w:val="24"/>
          <w:szCs w:val="24"/>
        </w:rPr>
        <w:t>开启高等教育年度工作会议新模式。定期对中国高等教育面临的形势和任务进行深度分析、全面理解、综合判断。加强各地高教管理人员的思想碰撞、经验交流和资源共享。</w:t>
      </w:r>
      <w:r w:rsidRPr="00134198">
        <w:rPr>
          <w:rFonts w:ascii="仿宋_GB2312" w:eastAsia="仿宋_GB2312" w:hAnsi="仿宋" w:cs="Times New Roman" w:hint="eastAsia"/>
          <w:b/>
          <w:bCs/>
          <w:sz w:val="24"/>
          <w:szCs w:val="24"/>
        </w:rPr>
        <w:t>五是开好全国高校本科教学工作视频会</w:t>
      </w:r>
      <w:r>
        <w:rPr>
          <w:rFonts w:ascii="仿宋_GB2312" w:eastAsia="仿宋_GB2312" w:hAnsi="仿宋" w:cs="Times New Roman" w:hint="eastAsia"/>
          <w:bCs/>
          <w:sz w:val="24"/>
          <w:szCs w:val="24"/>
        </w:rPr>
        <w:t>，</w:t>
      </w:r>
      <w:r w:rsidRPr="00C82B95">
        <w:rPr>
          <w:rFonts w:ascii="仿宋_GB2312" w:eastAsia="仿宋_GB2312" w:hAnsi="仿宋" w:cs="Times New Roman" w:hint="eastAsia"/>
          <w:bCs/>
          <w:sz w:val="24"/>
          <w:szCs w:val="24"/>
        </w:rPr>
        <w:t>贯彻落实部党组“奋进之笔”行动计划要求。</w:t>
      </w:r>
      <w:r w:rsidRPr="00134198">
        <w:rPr>
          <w:rFonts w:ascii="仿宋_GB2312" w:eastAsia="仿宋_GB2312" w:hAnsi="仿宋" w:cs="Times New Roman" w:hint="eastAsia"/>
          <w:b/>
          <w:bCs/>
          <w:sz w:val="24"/>
          <w:szCs w:val="24"/>
        </w:rPr>
        <w:t>六是开好中西部高等教育振兴计划升级版工作推进会</w:t>
      </w:r>
      <w:r>
        <w:rPr>
          <w:rFonts w:ascii="仿宋_GB2312" w:eastAsia="仿宋_GB2312" w:hAnsi="仿宋" w:cs="Times New Roman"/>
          <w:bCs/>
          <w:sz w:val="24"/>
          <w:szCs w:val="24"/>
        </w:rPr>
        <w:t>，</w:t>
      </w:r>
      <w:r w:rsidRPr="00C82B95">
        <w:rPr>
          <w:rFonts w:ascii="仿宋_GB2312" w:eastAsia="仿宋_GB2312" w:hAnsi="仿宋" w:cs="Times New Roman" w:hint="eastAsia"/>
          <w:bCs/>
          <w:sz w:val="24"/>
          <w:szCs w:val="24"/>
        </w:rPr>
        <w:t>推动集群发展</w:t>
      </w:r>
      <w:r>
        <w:rPr>
          <w:rFonts w:ascii="仿宋_GB2312" w:eastAsia="仿宋_GB2312" w:hAnsi="仿宋" w:cs="Times New Roman" w:hint="eastAsia"/>
          <w:bCs/>
          <w:sz w:val="24"/>
          <w:szCs w:val="24"/>
        </w:rPr>
        <w:t>，</w:t>
      </w:r>
      <w:r w:rsidRPr="00C82B95">
        <w:rPr>
          <w:rFonts w:ascii="仿宋_GB2312" w:eastAsia="仿宋_GB2312" w:hAnsi="仿宋" w:cs="Times New Roman" w:hint="eastAsia"/>
          <w:bCs/>
          <w:sz w:val="24"/>
          <w:szCs w:val="24"/>
        </w:rPr>
        <w:t>转变支持模式</w:t>
      </w:r>
      <w:r>
        <w:rPr>
          <w:rFonts w:ascii="仿宋_GB2312" w:eastAsia="仿宋_GB2312" w:hAnsi="仿宋" w:cs="Times New Roman" w:hint="eastAsia"/>
          <w:bCs/>
          <w:sz w:val="24"/>
          <w:szCs w:val="24"/>
        </w:rPr>
        <w:t>，</w:t>
      </w:r>
      <w:r w:rsidRPr="00C82B95">
        <w:rPr>
          <w:rFonts w:ascii="仿宋_GB2312" w:eastAsia="仿宋_GB2312" w:hAnsi="仿宋" w:cs="Times New Roman" w:hint="eastAsia"/>
          <w:bCs/>
          <w:sz w:val="24"/>
          <w:szCs w:val="24"/>
        </w:rPr>
        <w:t>做好政策整合</w:t>
      </w:r>
      <w:r>
        <w:rPr>
          <w:rFonts w:ascii="仿宋_GB2312" w:eastAsia="仿宋_GB2312" w:hAnsi="仿宋" w:cs="Times New Roman" w:hint="eastAsia"/>
          <w:bCs/>
          <w:sz w:val="24"/>
          <w:szCs w:val="24"/>
        </w:rPr>
        <w:t>。</w:t>
      </w:r>
      <w:r w:rsidRPr="00B914DE">
        <w:rPr>
          <w:rFonts w:ascii="仿宋_GB2312" w:eastAsia="仿宋_GB2312" w:hAnsi="仿宋" w:cs="Times New Roman" w:hint="eastAsia"/>
          <w:b/>
          <w:bCs/>
          <w:sz w:val="24"/>
          <w:szCs w:val="24"/>
        </w:rPr>
        <w:t>七是开好医学教育工作推进会</w:t>
      </w:r>
      <w:r w:rsidRPr="00C82B95">
        <w:rPr>
          <w:rFonts w:ascii="仿宋_GB2312" w:eastAsia="仿宋_GB2312" w:hAnsi="仿宋" w:cs="Times New Roman" w:hint="eastAsia"/>
          <w:bCs/>
          <w:sz w:val="24"/>
          <w:szCs w:val="24"/>
        </w:rPr>
        <w:t>。</w:t>
      </w:r>
      <w:r w:rsidRPr="00134198">
        <w:rPr>
          <w:rFonts w:ascii="仿宋_GB2312" w:eastAsia="仿宋_GB2312" w:hAnsi="仿宋" w:cs="Times New Roman" w:hint="eastAsia"/>
          <w:b/>
          <w:bCs/>
          <w:sz w:val="24"/>
          <w:szCs w:val="24"/>
        </w:rPr>
        <w:t>八是评选第八届国家级高等教育教学成果奖</w:t>
      </w:r>
      <w:r w:rsidRPr="00B914DE">
        <w:rPr>
          <w:rFonts w:ascii="仿宋_GB2312" w:eastAsia="仿宋_GB2312" w:hAnsi="仿宋" w:cs="Times New Roman" w:hint="eastAsia"/>
          <w:bCs/>
          <w:sz w:val="24"/>
          <w:szCs w:val="24"/>
        </w:rPr>
        <w:t>。</w:t>
      </w:r>
      <w:r w:rsidRPr="00134198">
        <w:rPr>
          <w:rFonts w:ascii="仿宋_GB2312" w:eastAsia="仿宋_GB2312" w:hAnsi="仿宋" w:cs="Times New Roman" w:hint="eastAsia"/>
          <w:b/>
          <w:bCs/>
          <w:sz w:val="24"/>
          <w:szCs w:val="24"/>
        </w:rPr>
        <w:t>九是办好第四届中国“互联网+”大学生创新创业大赛</w:t>
      </w:r>
      <w:r w:rsidRPr="00B914DE">
        <w:rPr>
          <w:rFonts w:ascii="仿宋_GB2312" w:eastAsia="仿宋_GB2312" w:hAnsi="仿宋" w:cs="Times New Roman" w:hint="eastAsia"/>
          <w:bCs/>
          <w:sz w:val="24"/>
          <w:szCs w:val="24"/>
        </w:rPr>
        <w:t>。</w:t>
      </w:r>
      <w:r w:rsidRPr="00134198">
        <w:rPr>
          <w:rFonts w:ascii="仿宋_GB2312" w:eastAsia="仿宋_GB2312" w:hAnsi="仿宋" w:cs="Times New Roman" w:hint="eastAsia"/>
          <w:b/>
          <w:bCs/>
          <w:sz w:val="24"/>
          <w:szCs w:val="24"/>
        </w:rPr>
        <w:t>十是开展专业质量三级认证与排名试点工作</w:t>
      </w:r>
      <w:r>
        <w:rPr>
          <w:rFonts w:ascii="仿宋_GB2312" w:eastAsia="仿宋_GB2312" w:hAnsi="仿宋" w:cs="Times New Roman" w:hint="eastAsia"/>
          <w:bCs/>
          <w:sz w:val="24"/>
          <w:szCs w:val="24"/>
        </w:rPr>
        <w:t>，</w:t>
      </w:r>
      <w:r w:rsidRPr="00C82B95">
        <w:rPr>
          <w:rFonts w:ascii="仿宋_GB2312" w:eastAsia="仿宋_GB2312" w:hAnsi="仿宋" w:cs="Times New Roman" w:hint="eastAsia"/>
          <w:bCs/>
          <w:sz w:val="24"/>
          <w:szCs w:val="24"/>
        </w:rPr>
        <w:t>完善基本质量认证、国家质量认证、国际质量认证三级专业认证体系。启动专业排名试点工作。</w:t>
      </w:r>
      <w:r>
        <w:rPr>
          <w:rFonts w:ascii="仿宋_GB2312" w:eastAsia="仿宋_GB2312" w:hAnsi="仿宋" w:cs="Times New Roman" w:hint="eastAsia"/>
          <w:bCs/>
          <w:sz w:val="24"/>
          <w:szCs w:val="24"/>
        </w:rPr>
        <w:t xml:space="preserve">                       </w:t>
      </w:r>
      <w:r>
        <w:rPr>
          <w:rFonts w:ascii="仿宋_GB2312" w:eastAsia="仿宋_GB2312" w:hAnsi="仿宋" w:cs="Times New Roman"/>
          <w:bCs/>
          <w:sz w:val="24"/>
          <w:szCs w:val="24"/>
        </w:rPr>
        <w:t>（</w:t>
      </w:r>
      <w:r w:rsidRPr="00BC6598">
        <w:rPr>
          <w:rFonts w:ascii="仿宋_GB2312" w:eastAsia="仿宋_GB2312" w:hAnsi="仿宋" w:cs="Times New Roman" w:hint="eastAsia"/>
          <w:bCs/>
          <w:sz w:val="24"/>
          <w:szCs w:val="24"/>
        </w:rPr>
        <w:t>来源：教育部网站</w:t>
      </w:r>
      <w:r>
        <w:rPr>
          <w:rFonts w:ascii="仿宋_GB2312" w:eastAsia="仿宋_GB2312" w:hAnsi="仿宋" w:cs="Times New Roman"/>
          <w:bCs/>
          <w:sz w:val="24"/>
          <w:szCs w:val="24"/>
        </w:rPr>
        <w:t>）</w:t>
      </w:r>
    </w:p>
    <w:p w:rsidR="00270F44" w:rsidRPr="00EC4CC2" w:rsidRDefault="00270F44" w:rsidP="00270F44">
      <w:pPr>
        <w:spacing w:line="320" w:lineRule="exact"/>
        <w:ind w:firstLineChars="200" w:firstLine="480"/>
        <w:jc w:val="right"/>
        <w:rPr>
          <w:rFonts w:ascii="仿宋_GB2312" w:eastAsia="仿宋_GB2312" w:hAnsi="仿宋" w:cs="Times New Roman"/>
          <w:bCs/>
          <w:sz w:val="24"/>
          <w:szCs w:val="24"/>
        </w:rPr>
      </w:pPr>
    </w:p>
    <w:p w:rsidR="00270F44" w:rsidRDefault="00270F44" w:rsidP="00270F44">
      <w:pPr>
        <w:spacing w:line="320" w:lineRule="exact"/>
        <w:outlineLvl w:val="1"/>
        <w:rPr>
          <w:rStyle w:val="a5"/>
          <w:rFonts w:ascii="仿宋_GB2312" w:eastAsia="仿宋_GB2312" w:hAnsi="仿宋"/>
          <w:b/>
          <w:bCs/>
          <w:color w:val="auto"/>
          <w:sz w:val="24"/>
        </w:rPr>
      </w:pPr>
      <w:r w:rsidRPr="00606B0A">
        <w:rPr>
          <w:rStyle w:val="a5"/>
          <w:rFonts w:ascii="仿宋_GB2312" w:eastAsia="仿宋_GB2312" w:hAnsi="仿宋" w:hint="eastAsia"/>
          <w:b/>
          <w:bCs/>
          <w:color w:val="auto"/>
          <w:sz w:val="24"/>
        </w:rPr>
        <w:t>◆</w:t>
      </w:r>
      <w:r>
        <w:rPr>
          <w:rStyle w:val="a5"/>
          <w:rFonts w:ascii="仿宋_GB2312" w:eastAsia="仿宋_GB2312" w:hAnsi="仿宋" w:hint="eastAsia"/>
          <w:b/>
          <w:bCs/>
          <w:color w:val="auto"/>
          <w:sz w:val="24"/>
        </w:rPr>
        <w:t xml:space="preserve"> </w:t>
      </w:r>
      <w:r w:rsidRPr="000547A6">
        <w:rPr>
          <w:rStyle w:val="a5"/>
          <w:rFonts w:ascii="仿宋_GB2312" w:eastAsia="仿宋_GB2312" w:hAnsi="仿宋" w:hint="eastAsia"/>
          <w:b/>
          <w:bCs/>
          <w:color w:val="auto"/>
          <w:sz w:val="24"/>
        </w:rPr>
        <w:t>安徽</w:t>
      </w:r>
      <w:r>
        <w:rPr>
          <w:rStyle w:val="a5"/>
          <w:rFonts w:ascii="仿宋_GB2312" w:eastAsia="仿宋_GB2312" w:hAnsi="仿宋" w:hint="eastAsia"/>
          <w:b/>
          <w:bCs/>
          <w:color w:val="auto"/>
          <w:sz w:val="24"/>
        </w:rPr>
        <w:t>省</w:t>
      </w:r>
      <w:r w:rsidRPr="000547A6">
        <w:rPr>
          <w:rStyle w:val="a5"/>
          <w:rFonts w:ascii="仿宋_GB2312" w:eastAsia="仿宋_GB2312" w:hAnsi="仿宋" w:hint="eastAsia"/>
          <w:b/>
          <w:bCs/>
          <w:color w:val="auto"/>
          <w:sz w:val="24"/>
        </w:rPr>
        <w:t>2018年高等教育工作要点</w:t>
      </w:r>
    </w:p>
    <w:p w:rsidR="00270F44" w:rsidRPr="00623255" w:rsidRDefault="00270F44" w:rsidP="00270F44">
      <w:pPr>
        <w:spacing w:line="320" w:lineRule="exact"/>
        <w:ind w:firstLineChars="200" w:firstLine="480"/>
        <w:rPr>
          <w:rFonts w:ascii="仿宋_GB2312" w:eastAsia="仿宋_GB2312" w:hAnsi="仿宋" w:cs="Times New Roman"/>
          <w:bCs/>
          <w:sz w:val="24"/>
          <w:szCs w:val="24"/>
        </w:rPr>
      </w:pPr>
      <w:r w:rsidRPr="00623255">
        <w:rPr>
          <w:rFonts w:ascii="仿宋_GB2312" w:eastAsia="仿宋_GB2312" w:hAnsi="仿宋" w:cs="Times New Roman"/>
          <w:bCs/>
          <w:sz w:val="24"/>
          <w:szCs w:val="24"/>
        </w:rPr>
        <w:t>安徽省教育厅高等教育处</w:t>
      </w:r>
      <w:r>
        <w:rPr>
          <w:rFonts w:ascii="仿宋_GB2312" w:eastAsia="仿宋_GB2312" w:hAnsi="仿宋" w:cs="Times New Roman"/>
          <w:bCs/>
          <w:sz w:val="24"/>
          <w:szCs w:val="24"/>
        </w:rPr>
        <w:t>在</w:t>
      </w:r>
      <w:r w:rsidRPr="00623255">
        <w:rPr>
          <w:rFonts w:ascii="仿宋_GB2312" w:eastAsia="仿宋_GB2312" w:hAnsi="仿宋" w:cs="Times New Roman"/>
          <w:bCs/>
          <w:sz w:val="24"/>
          <w:szCs w:val="24"/>
        </w:rPr>
        <w:t>2018年工作要点</w:t>
      </w:r>
      <w:r>
        <w:rPr>
          <w:rFonts w:ascii="仿宋_GB2312" w:eastAsia="仿宋_GB2312" w:hAnsi="仿宋" w:cs="Times New Roman"/>
          <w:bCs/>
          <w:sz w:val="24"/>
          <w:szCs w:val="24"/>
        </w:rPr>
        <w:t>中指出</w:t>
      </w:r>
      <w:r w:rsidRPr="00623255">
        <w:rPr>
          <w:rFonts w:ascii="仿宋_GB2312" w:eastAsia="仿宋_GB2312" w:hAnsi="仿宋" w:cs="Times New Roman"/>
          <w:bCs/>
          <w:sz w:val="24"/>
          <w:szCs w:val="24"/>
        </w:rPr>
        <w:t>，</w:t>
      </w:r>
      <w:r>
        <w:rPr>
          <w:rFonts w:ascii="仿宋_GB2312" w:eastAsia="仿宋_GB2312" w:hAnsi="仿宋" w:cs="Times New Roman"/>
          <w:bCs/>
          <w:sz w:val="24"/>
          <w:szCs w:val="24"/>
        </w:rPr>
        <w:t>要</w:t>
      </w:r>
      <w:r w:rsidRPr="00623255">
        <w:rPr>
          <w:rFonts w:ascii="仿宋_GB2312" w:eastAsia="仿宋_GB2312" w:hAnsi="仿宋" w:cs="Times New Roman"/>
          <w:bCs/>
          <w:sz w:val="24"/>
          <w:szCs w:val="24"/>
        </w:rPr>
        <w:t>以</w:t>
      </w:r>
      <w:r w:rsidRPr="00623255">
        <w:rPr>
          <w:rFonts w:ascii="仿宋_GB2312" w:eastAsia="仿宋_GB2312" w:hAnsi="仿宋" w:cs="Times New Roman"/>
          <w:bCs/>
          <w:sz w:val="24"/>
          <w:szCs w:val="24"/>
        </w:rPr>
        <w:t>“</w:t>
      </w:r>
      <w:r w:rsidRPr="00623255">
        <w:rPr>
          <w:rFonts w:ascii="仿宋_GB2312" w:eastAsia="仿宋_GB2312" w:hAnsi="仿宋" w:cs="Times New Roman"/>
          <w:bCs/>
          <w:sz w:val="24"/>
          <w:szCs w:val="24"/>
        </w:rPr>
        <w:t>双一流</w:t>
      </w:r>
      <w:r w:rsidRPr="00623255">
        <w:rPr>
          <w:rFonts w:ascii="仿宋_GB2312" w:eastAsia="仿宋_GB2312" w:hAnsi="仿宋" w:cs="Times New Roman"/>
          <w:bCs/>
          <w:sz w:val="24"/>
          <w:szCs w:val="24"/>
        </w:rPr>
        <w:t>”</w:t>
      </w:r>
      <w:r w:rsidRPr="00623255">
        <w:rPr>
          <w:rFonts w:ascii="仿宋_GB2312" w:eastAsia="仿宋_GB2312" w:hAnsi="仿宋" w:cs="Times New Roman"/>
          <w:bCs/>
          <w:sz w:val="24"/>
          <w:szCs w:val="24"/>
        </w:rPr>
        <w:t>建设为抓手，深化教育改革，推动地方本科高校向应用型深度转变。</w:t>
      </w:r>
    </w:p>
    <w:p w:rsidR="00270F44" w:rsidRPr="00623255" w:rsidRDefault="00270F44" w:rsidP="00270F44">
      <w:pPr>
        <w:spacing w:line="320" w:lineRule="exact"/>
        <w:ind w:firstLineChars="200" w:firstLine="480"/>
        <w:rPr>
          <w:rFonts w:ascii="仿宋_GB2312" w:eastAsia="仿宋_GB2312" w:hAnsi="仿宋" w:cs="Times New Roman"/>
          <w:bCs/>
          <w:sz w:val="24"/>
          <w:szCs w:val="24"/>
        </w:rPr>
      </w:pPr>
      <w:r w:rsidRPr="00623255">
        <w:rPr>
          <w:rFonts w:ascii="仿宋_GB2312" w:eastAsia="仿宋_GB2312" w:hAnsi="仿宋" w:cs="Times New Roman"/>
          <w:bCs/>
          <w:sz w:val="24"/>
          <w:szCs w:val="24"/>
        </w:rPr>
        <w:t>要点提出，要深入推进一流学科专业和高水平大学建</w:t>
      </w:r>
      <w:r>
        <w:rPr>
          <w:rFonts w:ascii="仿宋_GB2312" w:eastAsia="仿宋_GB2312" w:hAnsi="仿宋" w:cs="Times New Roman"/>
          <w:bCs/>
          <w:sz w:val="24"/>
          <w:szCs w:val="24"/>
        </w:rPr>
        <w:t>设。落实省政府《一流学科专业与高水平大学建设五年行动计划》。支撑三所学校</w:t>
      </w:r>
      <w:r w:rsidRPr="00623255">
        <w:rPr>
          <w:rFonts w:ascii="仿宋_GB2312" w:eastAsia="仿宋_GB2312" w:hAnsi="仿宋" w:cs="Times New Roman"/>
          <w:bCs/>
          <w:sz w:val="24"/>
          <w:szCs w:val="24"/>
        </w:rPr>
        <w:t>加快世界一流大学和一流学科建设；推进分类建设地方高水平大学和一流专业。加强专业建设质量监控，推进专业评估，对省属高校通过国家级专业认证和评估并在有效期的专业进行奖补。</w:t>
      </w:r>
    </w:p>
    <w:p w:rsidR="00270F44" w:rsidRPr="00623255" w:rsidRDefault="00270F44" w:rsidP="00270F44">
      <w:pPr>
        <w:spacing w:line="320" w:lineRule="exact"/>
        <w:ind w:firstLineChars="200" w:firstLine="480"/>
        <w:rPr>
          <w:rFonts w:ascii="仿宋_GB2312" w:eastAsia="仿宋_GB2312" w:hAnsi="仿宋" w:cs="Times New Roman"/>
          <w:bCs/>
          <w:sz w:val="24"/>
          <w:szCs w:val="24"/>
        </w:rPr>
      </w:pPr>
      <w:r w:rsidRPr="00623255">
        <w:rPr>
          <w:rFonts w:ascii="仿宋_GB2312" w:eastAsia="仿宋_GB2312" w:hAnsi="仿宋" w:cs="Times New Roman"/>
          <w:bCs/>
          <w:sz w:val="24"/>
          <w:szCs w:val="24"/>
        </w:rPr>
        <w:t>打造高等教育省级质量工程升级版。结合教育部</w:t>
      </w:r>
      <w:r w:rsidRPr="00623255">
        <w:rPr>
          <w:rFonts w:ascii="仿宋_GB2312" w:eastAsia="仿宋_GB2312" w:hAnsi="仿宋" w:cs="Times New Roman"/>
          <w:bCs/>
          <w:sz w:val="24"/>
          <w:szCs w:val="24"/>
        </w:rPr>
        <w:t>“</w:t>
      </w:r>
      <w:r w:rsidRPr="00623255">
        <w:rPr>
          <w:rFonts w:ascii="仿宋_GB2312" w:eastAsia="仿宋_GB2312" w:hAnsi="仿宋" w:cs="Times New Roman"/>
          <w:bCs/>
          <w:sz w:val="24"/>
          <w:szCs w:val="24"/>
        </w:rPr>
        <w:t>六卓越一拔尖</w:t>
      </w:r>
      <w:r w:rsidRPr="00623255">
        <w:rPr>
          <w:rFonts w:ascii="仿宋_GB2312" w:eastAsia="仿宋_GB2312" w:hAnsi="仿宋" w:cs="Times New Roman"/>
          <w:bCs/>
          <w:sz w:val="24"/>
          <w:szCs w:val="24"/>
        </w:rPr>
        <w:t>”</w:t>
      </w:r>
      <w:r w:rsidRPr="00623255">
        <w:rPr>
          <w:rFonts w:ascii="仿宋_GB2312" w:eastAsia="仿宋_GB2312" w:hAnsi="仿宋" w:cs="Times New Roman"/>
          <w:bCs/>
          <w:sz w:val="24"/>
          <w:szCs w:val="24"/>
        </w:rPr>
        <w:t>2.0版人才计划、一流专业</w:t>
      </w:r>
      <w:r w:rsidRPr="00623255">
        <w:rPr>
          <w:rFonts w:ascii="仿宋_GB2312" w:eastAsia="仿宋_GB2312" w:hAnsi="仿宋" w:cs="Times New Roman"/>
          <w:bCs/>
          <w:sz w:val="24"/>
          <w:szCs w:val="24"/>
        </w:rPr>
        <w:t>“</w:t>
      </w:r>
      <w:r w:rsidRPr="00623255">
        <w:rPr>
          <w:rFonts w:ascii="仿宋_GB2312" w:eastAsia="仿宋_GB2312" w:hAnsi="仿宋" w:cs="Times New Roman"/>
          <w:bCs/>
          <w:sz w:val="24"/>
          <w:szCs w:val="24"/>
        </w:rPr>
        <w:t>双万计划</w:t>
      </w:r>
      <w:r w:rsidRPr="00623255">
        <w:rPr>
          <w:rFonts w:ascii="仿宋_GB2312" w:eastAsia="仿宋_GB2312" w:hAnsi="仿宋" w:cs="Times New Roman"/>
          <w:bCs/>
          <w:sz w:val="24"/>
          <w:szCs w:val="24"/>
        </w:rPr>
        <w:t>”</w:t>
      </w:r>
      <w:r w:rsidRPr="00623255">
        <w:rPr>
          <w:rFonts w:ascii="仿宋_GB2312" w:eastAsia="仿宋_GB2312" w:hAnsi="仿宋" w:cs="Times New Roman"/>
          <w:bCs/>
          <w:sz w:val="24"/>
          <w:szCs w:val="24"/>
        </w:rPr>
        <w:t>实施，围绕高等教育</w:t>
      </w:r>
      <w:r w:rsidRPr="00623255">
        <w:rPr>
          <w:rFonts w:ascii="仿宋_GB2312" w:eastAsia="仿宋_GB2312" w:hAnsi="仿宋" w:cs="Times New Roman"/>
          <w:bCs/>
          <w:sz w:val="24"/>
          <w:szCs w:val="24"/>
        </w:rPr>
        <w:t>“</w:t>
      </w:r>
      <w:r w:rsidRPr="00623255">
        <w:rPr>
          <w:rFonts w:ascii="仿宋_GB2312" w:eastAsia="仿宋_GB2312" w:hAnsi="仿宋" w:cs="Times New Roman"/>
          <w:bCs/>
          <w:sz w:val="24"/>
          <w:szCs w:val="24"/>
        </w:rPr>
        <w:t>双一流</w:t>
      </w:r>
      <w:r w:rsidRPr="00623255">
        <w:rPr>
          <w:rFonts w:ascii="仿宋_GB2312" w:eastAsia="仿宋_GB2312" w:hAnsi="仿宋" w:cs="Times New Roman"/>
          <w:bCs/>
          <w:sz w:val="24"/>
          <w:szCs w:val="24"/>
        </w:rPr>
        <w:t>”</w:t>
      </w:r>
      <w:r w:rsidRPr="00623255">
        <w:rPr>
          <w:rFonts w:ascii="仿宋_GB2312" w:eastAsia="仿宋_GB2312" w:hAnsi="仿宋" w:cs="Times New Roman"/>
          <w:bCs/>
          <w:sz w:val="24"/>
          <w:szCs w:val="24"/>
        </w:rPr>
        <w:t>建设和教育教学关键环节的内涵提升，打造安徽省高等教育省级质量工程升级版。</w:t>
      </w:r>
    </w:p>
    <w:p w:rsidR="00270F44" w:rsidRPr="00623255" w:rsidRDefault="00270F44" w:rsidP="00270F44">
      <w:pPr>
        <w:spacing w:line="320" w:lineRule="exact"/>
        <w:ind w:firstLineChars="200" w:firstLine="480"/>
        <w:rPr>
          <w:rFonts w:ascii="仿宋_GB2312" w:eastAsia="仿宋_GB2312" w:hAnsi="仿宋" w:cs="Times New Roman"/>
          <w:bCs/>
          <w:sz w:val="24"/>
          <w:szCs w:val="24"/>
        </w:rPr>
      </w:pPr>
      <w:r w:rsidRPr="00623255">
        <w:rPr>
          <w:rFonts w:ascii="仿宋_GB2312" w:eastAsia="仿宋_GB2312" w:hAnsi="仿宋" w:cs="Times New Roman"/>
          <w:bCs/>
          <w:sz w:val="24"/>
          <w:szCs w:val="24"/>
        </w:rPr>
        <w:t>深化高校人才培养改革。按照教育部统一部署，实施一流课程</w:t>
      </w:r>
      <w:r w:rsidRPr="00623255">
        <w:rPr>
          <w:rFonts w:ascii="仿宋_GB2312" w:eastAsia="仿宋_GB2312" w:hAnsi="仿宋" w:cs="Times New Roman"/>
          <w:bCs/>
          <w:sz w:val="24"/>
          <w:szCs w:val="24"/>
        </w:rPr>
        <w:t>“</w:t>
      </w:r>
      <w:r w:rsidRPr="00623255">
        <w:rPr>
          <w:rFonts w:ascii="仿宋_GB2312" w:eastAsia="仿宋_GB2312" w:hAnsi="仿宋" w:cs="Times New Roman"/>
          <w:bCs/>
          <w:sz w:val="24"/>
          <w:szCs w:val="24"/>
        </w:rPr>
        <w:t>双万计划</w:t>
      </w:r>
      <w:r w:rsidRPr="00623255">
        <w:rPr>
          <w:rFonts w:ascii="仿宋_GB2312" w:eastAsia="仿宋_GB2312" w:hAnsi="仿宋" w:cs="Times New Roman"/>
          <w:bCs/>
          <w:sz w:val="24"/>
          <w:szCs w:val="24"/>
        </w:rPr>
        <w:t>”</w:t>
      </w:r>
      <w:r w:rsidRPr="00623255">
        <w:rPr>
          <w:rFonts w:ascii="仿宋_GB2312" w:eastAsia="仿宋_GB2312" w:hAnsi="仿宋" w:cs="Times New Roman"/>
          <w:bCs/>
          <w:sz w:val="24"/>
          <w:szCs w:val="24"/>
        </w:rPr>
        <w:t>，建设</w:t>
      </w:r>
      <w:r w:rsidRPr="00623255">
        <w:rPr>
          <w:rFonts w:ascii="仿宋_GB2312" w:eastAsia="仿宋_GB2312" w:hAnsi="仿宋" w:cs="Times New Roman"/>
          <w:bCs/>
          <w:sz w:val="24"/>
          <w:szCs w:val="24"/>
        </w:rPr>
        <w:t>“</w:t>
      </w:r>
      <w:r w:rsidRPr="00623255">
        <w:rPr>
          <w:rFonts w:ascii="仿宋_GB2312" w:eastAsia="仿宋_GB2312" w:hAnsi="仿宋" w:cs="Times New Roman"/>
          <w:bCs/>
          <w:sz w:val="24"/>
          <w:szCs w:val="24"/>
        </w:rPr>
        <w:t>一流本科、一流专业、一流人才</w:t>
      </w:r>
      <w:r w:rsidRPr="00623255">
        <w:rPr>
          <w:rFonts w:ascii="仿宋_GB2312" w:eastAsia="仿宋_GB2312" w:hAnsi="仿宋" w:cs="Times New Roman"/>
          <w:bCs/>
          <w:sz w:val="24"/>
          <w:szCs w:val="24"/>
        </w:rPr>
        <w:t>”</w:t>
      </w:r>
      <w:r w:rsidRPr="00623255">
        <w:rPr>
          <w:rFonts w:ascii="仿宋_GB2312" w:eastAsia="仿宋_GB2312" w:hAnsi="仿宋" w:cs="Times New Roman"/>
          <w:bCs/>
          <w:sz w:val="24"/>
          <w:szCs w:val="24"/>
        </w:rPr>
        <w:t>示范引领基地。加强医教协同和产教协同，深入实施医学教育人才培养改革计划；实施好</w:t>
      </w:r>
      <w:r w:rsidRPr="00623255">
        <w:rPr>
          <w:rFonts w:ascii="仿宋_GB2312" w:eastAsia="仿宋_GB2312" w:hAnsi="仿宋" w:cs="Times New Roman"/>
          <w:bCs/>
          <w:sz w:val="24"/>
          <w:szCs w:val="24"/>
        </w:rPr>
        <w:t>“</w:t>
      </w:r>
      <w:r w:rsidRPr="00623255">
        <w:rPr>
          <w:rFonts w:ascii="仿宋_GB2312" w:eastAsia="仿宋_GB2312" w:hAnsi="仿宋" w:cs="Times New Roman"/>
          <w:bCs/>
          <w:sz w:val="24"/>
          <w:szCs w:val="24"/>
        </w:rPr>
        <w:t>新工科</w:t>
      </w:r>
      <w:r w:rsidRPr="00623255">
        <w:rPr>
          <w:rFonts w:ascii="仿宋_GB2312" w:eastAsia="仿宋_GB2312" w:hAnsi="仿宋" w:cs="Times New Roman"/>
          <w:bCs/>
          <w:sz w:val="24"/>
          <w:szCs w:val="24"/>
        </w:rPr>
        <w:t>”</w:t>
      </w:r>
      <w:r w:rsidRPr="00623255">
        <w:rPr>
          <w:rFonts w:ascii="仿宋_GB2312" w:eastAsia="仿宋_GB2312" w:hAnsi="仿宋" w:cs="Times New Roman"/>
          <w:bCs/>
          <w:sz w:val="24"/>
          <w:szCs w:val="24"/>
        </w:rPr>
        <w:t>建设计划。</w:t>
      </w:r>
    </w:p>
    <w:p w:rsidR="00270F44" w:rsidRDefault="00270F44" w:rsidP="00270F44">
      <w:pPr>
        <w:spacing w:line="320" w:lineRule="exact"/>
        <w:ind w:firstLineChars="200" w:firstLine="480"/>
        <w:rPr>
          <w:rFonts w:ascii="仿宋_GB2312" w:eastAsia="仿宋_GB2312" w:hAnsi="仿宋" w:cs="Times New Roman"/>
          <w:bCs/>
          <w:sz w:val="24"/>
          <w:szCs w:val="24"/>
        </w:rPr>
      </w:pPr>
      <w:r w:rsidRPr="00623255">
        <w:rPr>
          <w:rFonts w:ascii="仿宋_GB2312" w:eastAsia="仿宋_GB2312" w:hAnsi="仿宋" w:cs="Times New Roman"/>
          <w:bCs/>
          <w:sz w:val="24"/>
          <w:szCs w:val="24"/>
        </w:rPr>
        <w:t>引导高校调整优化专业结构和理性设置专业。持续发布安徽省年度本专科专业布局和需求分析报告，出台高校专业设置和调整管理办法，建立健全高校专业设置动态预警和调整机制,引导高校围绕地方战略性新兴产业、</w:t>
      </w:r>
      <w:r w:rsidRPr="00623255">
        <w:rPr>
          <w:rFonts w:ascii="仿宋_GB2312" w:eastAsia="仿宋_GB2312" w:hAnsi="仿宋" w:cs="Times New Roman"/>
          <w:bCs/>
          <w:sz w:val="24"/>
          <w:szCs w:val="24"/>
        </w:rPr>
        <w:t>“</w:t>
      </w:r>
      <w:r w:rsidRPr="00623255">
        <w:rPr>
          <w:rFonts w:ascii="仿宋_GB2312" w:eastAsia="仿宋_GB2312" w:hAnsi="仿宋" w:cs="Times New Roman"/>
          <w:bCs/>
          <w:sz w:val="24"/>
          <w:szCs w:val="24"/>
        </w:rPr>
        <w:t>三重一创</w:t>
      </w:r>
      <w:r w:rsidRPr="00623255">
        <w:rPr>
          <w:rFonts w:ascii="仿宋_GB2312" w:eastAsia="仿宋_GB2312" w:hAnsi="仿宋" w:cs="Times New Roman"/>
          <w:bCs/>
          <w:sz w:val="24"/>
          <w:szCs w:val="24"/>
        </w:rPr>
        <w:t>”</w:t>
      </w:r>
      <w:r w:rsidRPr="00623255">
        <w:rPr>
          <w:rFonts w:ascii="仿宋_GB2312" w:eastAsia="仿宋_GB2312" w:hAnsi="仿宋" w:cs="Times New Roman"/>
          <w:bCs/>
          <w:sz w:val="24"/>
          <w:szCs w:val="24"/>
        </w:rPr>
        <w:t>项目等需求设置专业。推动高校以产业发展需求为导向，优化培养结构，适应经济社会发展对人才的多层次需求。</w:t>
      </w:r>
      <w:r>
        <w:rPr>
          <w:rFonts w:ascii="仿宋_GB2312" w:eastAsia="仿宋_GB2312" w:hAnsi="仿宋" w:cs="Times New Roman" w:hint="eastAsia"/>
          <w:bCs/>
          <w:sz w:val="24"/>
          <w:szCs w:val="24"/>
        </w:rPr>
        <w:t xml:space="preserve">  </w:t>
      </w:r>
      <w:r>
        <w:rPr>
          <w:rFonts w:ascii="仿宋_GB2312" w:eastAsia="仿宋_GB2312" w:hAnsi="仿宋" w:cs="Times New Roman"/>
          <w:bCs/>
          <w:sz w:val="24"/>
          <w:szCs w:val="24"/>
        </w:rPr>
        <w:t xml:space="preserve">              （</w:t>
      </w:r>
      <w:r w:rsidRPr="00623255">
        <w:rPr>
          <w:rFonts w:ascii="仿宋_GB2312" w:eastAsia="仿宋_GB2312" w:hAnsi="仿宋" w:cs="Times New Roman"/>
          <w:bCs/>
          <w:sz w:val="24"/>
          <w:szCs w:val="24"/>
        </w:rPr>
        <w:t>来源：中安在线</w:t>
      </w:r>
      <w:r>
        <w:rPr>
          <w:rFonts w:ascii="仿宋_GB2312" w:eastAsia="仿宋_GB2312" w:hAnsi="仿宋" w:cs="Times New Roman"/>
          <w:bCs/>
          <w:sz w:val="24"/>
          <w:szCs w:val="24"/>
        </w:rPr>
        <w:t>）</w:t>
      </w:r>
    </w:p>
    <w:p w:rsidR="00EF0F0E" w:rsidRPr="00606B0A" w:rsidRDefault="00EF0F0E" w:rsidP="00465066">
      <w:pPr>
        <w:widowControl w:val="0"/>
        <w:tabs>
          <w:tab w:val="left" w:pos="7491"/>
        </w:tabs>
        <w:spacing w:beforeLines="50" w:before="190" w:afterLines="50" w:after="190" w:line="320" w:lineRule="exact"/>
        <w:outlineLvl w:val="0"/>
        <w:rPr>
          <w:rFonts w:ascii="黑体" w:eastAsia="黑体" w:hAnsi="黑体"/>
          <w:color w:val="FF0000"/>
          <w:sz w:val="36"/>
          <w:szCs w:val="36"/>
        </w:rPr>
      </w:pPr>
      <w:r w:rsidRPr="00606B0A">
        <w:rPr>
          <w:rFonts w:ascii="黑体" w:eastAsia="黑体" w:hAnsi="黑体" w:hint="eastAsia"/>
          <w:color w:val="FF0000"/>
          <w:sz w:val="36"/>
          <w:szCs w:val="36"/>
        </w:rPr>
        <w:t>【</w:t>
      </w:r>
      <w:r w:rsidR="00893077">
        <w:rPr>
          <w:rFonts w:ascii="黑体" w:eastAsia="黑体" w:hAnsi="黑体" w:hint="eastAsia"/>
          <w:color w:val="FF0000"/>
          <w:sz w:val="36"/>
          <w:szCs w:val="36"/>
        </w:rPr>
        <w:t>新闻资讯</w:t>
      </w:r>
      <w:r w:rsidRPr="00606B0A">
        <w:rPr>
          <w:rFonts w:ascii="黑体" w:eastAsia="黑体" w:hAnsi="黑体" w:hint="eastAsia"/>
          <w:color w:val="FF0000"/>
          <w:sz w:val="36"/>
          <w:szCs w:val="36"/>
        </w:rPr>
        <w:t>】</w:t>
      </w:r>
    </w:p>
    <w:p w:rsidR="00932F7A" w:rsidRPr="00932F7A" w:rsidRDefault="000547A6" w:rsidP="00465066">
      <w:pPr>
        <w:spacing w:line="320" w:lineRule="exact"/>
        <w:outlineLvl w:val="1"/>
        <w:rPr>
          <w:rStyle w:val="a5"/>
          <w:rFonts w:ascii="仿宋_GB2312" w:eastAsia="仿宋_GB2312" w:hAnsi="仿宋"/>
          <w:b/>
          <w:bCs/>
          <w:color w:val="auto"/>
          <w:sz w:val="24"/>
        </w:rPr>
      </w:pPr>
      <w:r w:rsidRPr="000547A6">
        <w:rPr>
          <w:rStyle w:val="a5"/>
          <w:rFonts w:ascii="仿宋_GB2312" w:eastAsia="仿宋_GB2312" w:hAnsi="仿宋" w:hint="eastAsia"/>
          <w:b/>
          <w:bCs/>
          <w:color w:val="auto"/>
          <w:sz w:val="24"/>
        </w:rPr>
        <w:t>◆</w:t>
      </w:r>
      <w:r>
        <w:rPr>
          <w:rStyle w:val="a5"/>
          <w:rFonts w:ascii="仿宋_GB2312" w:eastAsia="仿宋_GB2312" w:hAnsi="仿宋" w:hint="eastAsia"/>
          <w:b/>
          <w:bCs/>
          <w:color w:val="auto"/>
          <w:sz w:val="24"/>
        </w:rPr>
        <w:t xml:space="preserve"> </w:t>
      </w:r>
      <w:r w:rsidR="00932F7A" w:rsidRPr="00932F7A">
        <w:rPr>
          <w:rStyle w:val="a5"/>
          <w:rFonts w:ascii="仿宋_GB2312" w:eastAsia="仿宋_GB2312" w:hAnsi="仿宋" w:hint="eastAsia"/>
          <w:b/>
          <w:bCs/>
          <w:color w:val="auto"/>
          <w:sz w:val="24"/>
        </w:rPr>
        <w:t>我国对新时代教师队伍建设作出顶层设计</w:t>
      </w:r>
    </w:p>
    <w:p w:rsidR="00932F7A" w:rsidRPr="00932F7A" w:rsidRDefault="00932F7A" w:rsidP="00465066">
      <w:pPr>
        <w:spacing w:line="320" w:lineRule="exact"/>
        <w:ind w:firstLineChars="200" w:firstLine="480"/>
        <w:rPr>
          <w:rFonts w:ascii="仿宋_GB2312" w:eastAsia="仿宋_GB2312" w:hAnsi="仿宋" w:cs="Times New Roman"/>
          <w:bCs/>
          <w:sz w:val="24"/>
          <w:szCs w:val="24"/>
        </w:rPr>
      </w:pPr>
      <w:r w:rsidRPr="00932F7A">
        <w:rPr>
          <w:rFonts w:ascii="仿宋_GB2312" w:eastAsia="仿宋_GB2312" w:hAnsi="仿宋" w:cs="Times New Roman" w:hint="eastAsia"/>
          <w:bCs/>
          <w:sz w:val="24"/>
          <w:szCs w:val="24"/>
        </w:rPr>
        <w:t>中共中央、国务院印发关于全面深化新时代教师队伍建设改革的意见，对新时代教师队伍建设作出顶层设计。</w:t>
      </w:r>
      <w:r w:rsidR="00BD2465">
        <w:rPr>
          <w:rFonts w:ascii="仿宋_GB2312" w:eastAsia="仿宋_GB2312" w:hAnsi="仿宋" w:cs="Times New Roman"/>
          <w:bCs/>
          <w:sz w:val="24"/>
          <w:szCs w:val="24"/>
        </w:rPr>
        <w:t>分两步走</w:t>
      </w:r>
      <w:r w:rsidRPr="00BD2465">
        <w:rPr>
          <w:rFonts w:ascii="仿宋_GB2312" w:eastAsia="仿宋_GB2312" w:hAnsi="仿宋" w:cs="Times New Roman" w:hint="eastAsia"/>
          <w:bCs/>
          <w:sz w:val="24"/>
          <w:szCs w:val="24"/>
        </w:rPr>
        <w:t>，</w:t>
      </w:r>
      <w:r w:rsidRPr="00BD2465">
        <w:rPr>
          <w:rFonts w:ascii="仿宋_GB2312" w:eastAsia="仿宋_GB2312" w:hAnsi="仿宋" w:cs="Times New Roman"/>
          <w:sz w:val="24"/>
          <w:szCs w:val="24"/>
        </w:rPr>
        <w:t>到2035年，教</w:t>
      </w:r>
      <w:r w:rsidRPr="00932F7A">
        <w:rPr>
          <w:rFonts w:ascii="仿宋_GB2312" w:eastAsia="仿宋_GB2312" w:hAnsi="仿宋" w:cs="Times New Roman"/>
          <w:sz w:val="24"/>
          <w:szCs w:val="24"/>
        </w:rPr>
        <w:t>师成为让人羡慕的职业。</w:t>
      </w:r>
      <w:r w:rsidRPr="00932F7A">
        <w:rPr>
          <w:rFonts w:ascii="仿宋_GB2312" w:eastAsia="仿宋_GB2312" w:hAnsi="仿宋" w:cs="Times New Roman" w:hint="eastAsia"/>
          <w:bCs/>
          <w:sz w:val="24"/>
          <w:szCs w:val="24"/>
        </w:rPr>
        <w:t>具体举措</w:t>
      </w:r>
      <w:r>
        <w:rPr>
          <w:rFonts w:ascii="仿宋_GB2312" w:eastAsia="仿宋_GB2312" w:hAnsi="仿宋" w:cs="Times New Roman" w:hint="eastAsia"/>
          <w:bCs/>
          <w:sz w:val="24"/>
          <w:szCs w:val="24"/>
        </w:rPr>
        <w:t>有：</w:t>
      </w:r>
    </w:p>
    <w:p w:rsidR="0076757F" w:rsidRDefault="00932F7A" w:rsidP="00465066">
      <w:pPr>
        <w:spacing w:line="320" w:lineRule="exact"/>
        <w:ind w:firstLineChars="200" w:firstLine="482"/>
        <w:rPr>
          <w:rFonts w:ascii="仿宋_GB2312" w:eastAsia="仿宋_GB2312" w:hAnsi="仿宋" w:cs="Times New Roman"/>
          <w:bCs/>
          <w:sz w:val="24"/>
          <w:szCs w:val="24"/>
        </w:rPr>
      </w:pPr>
      <w:r w:rsidRPr="0076757F">
        <w:rPr>
          <w:rFonts w:ascii="仿宋_GB2312" w:eastAsia="仿宋_GB2312" w:hAnsi="仿宋" w:cs="Times New Roman" w:hint="eastAsia"/>
          <w:b/>
          <w:bCs/>
          <w:sz w:val="24"/>
          <w:szCs w:val="24"/>
        </w:rPr>
        <w:t>全面加强师德师风建设</w:t>
      </w:r>
      <w:r w:rsidR="0076757F">
        <w:rPr>
          <w:rFonts w:ascii="仿宋_GB2312" w:eastAsia="仿宋_GB2312" w:hAnsi="仿宋" w:cs="Times New Roman" w:hint="eastAsia"/>
          <w:b/>
          <w:bCs/>
          <w:sz w:val="24"/>
          <w:szCs w:val="24"/>
        </w:rPr>
        <w:t>。</w:t>
      </w:r>
      <w:r w:rsidRPr="0076757F">
        <w:rPr>
          <w:rFonts w:ascii="仿宋_GB2312" w:eastAsia="仿宋_GB2312" w:hAnsi="仿宋" w:cs="Times New Roman"/>
          <w:bCs/>
          <w:sz w:val="24"/>
          <w:szCs w:val="24"/>
        </w:rPr>
        <w:t>提高</w:t>
      </w:r>
      <w:r w:rsidR="0076757F" w:rsidRPr="0076757F">
        <w:rPr>
          <w:rFonts w:ascii="仿宋_GB2312" w:eastAsia="仿宋_GB2312" w:hAnsi="仿宋" w:cs="Times New Roman"/>
          <w:bCs/>
          <w:sz w:val="24"/>
          <w:szCs w:val="24"/>
        </w:rPr>
        <w:t>教师</w:t>
      </w:r>
      <w:r w:rsidRPr="0076757F">
        <w:rPr>
          <w:rFonts w:ascii="仿宋_GB2312" w:eastAsia="仿宋_GB2312" w:hAnsi="仿宋" w:cs="Times New Roman"/>
          <w:bCs/>
          <w:sz w:val="24"/>
          <w:szCs w:val="24"/>
        </w:rPr>
        <w:t>思政素质</w:t>
      </w:r>
      <w:r w:rsidR="0076757F">
        <w:rPr>
          <w:rFonts w:ascii="仿宋_GB2312" w:eastAsia="仿宋_GB2312" w:hAnsi="仿宋" w:cs="Times New Roman"/>
          <w:bCs/>
          <w:sz w:val="24"/>
          <w:szCs w:val="24"/>
        </w:rPr>
        <w:t>，</w:t>
      </w:r>
      <w:r w:rsidRPr="0076757F">
        <w:rPr>
          <w:rFonts w:ascii="仿宋_GB2312" w:eastAsia="仿宋_GB2312" w:hAnsi="仿宋" w:cs="Times New Roman"/>
          <w:bCs/>
          <w:sz w:val="24"/>
          <w:szCs w:val="24"/>
        </w:rPr>
        <w:t>健全师德建设长效机制</w:t>
      </w:r>
      <w:r w:rsidR="00BD2465">
        <w:rPr>
          <w:rFonts w:ascii="仿宋_GB2312" w:eastAsia="仿宋_GB2312" w:hAnsi="仿宋" w:cs="Times New Roman" w:hint="eastAsia"/>
          <w:bCs/>
          <w:sz w:val="24"/>
          <w:szCs w:val="24"/>
        </w:rPr>
        <w:t>,</w:t>
      </w:r>
      <w:r w:rsidRPr="0076757F">
        <w:rPr>
          <w:rFonts w:ascii="仿宋_GB2312" w:eastAsia="仿宋_GB2312" w:hAnsi="仿宋" w:cs="Times New Roman"/>
          <w:bCs/>
          <w:sz w:val="24"/>
          <w:szCs w:val="24"/>
        </w:rPr>
        <w:t>实施师德师风建设工程。注重加强监察监督，强化师德考评，体现奖优罚劣，推行师德考核负面清单制度，建立教师个人信用记录，完善诚信承诺和失信惩戒机制。</w:t>
      </w:r>
    </w:p>
    <w:p w:rsidR="0076757F" w:rsidRDefault="0076757F" w:rsidP="00465066">
      <w:pPr>
        <w:spacing w:line="320" w:lineRule="exact"/>
        <w:ind w:firstLineChars="200" w:firstLine="482"/>
        <w:rPr>
          <w:rFonts w:ascii="仿宋_GB2312" w:eastAsia="仿宋_GB2312" w:hAnsi="仿宋" w:cs="Times New Roman"/>
          <w:bCs/>
          <w:sz w:val="24"/>
          <w:szCs w:val="24"/>
        </w:rPr>
      </w:pPr>
      <w:r w:rsidRPr="0076757F">
        <w:rPr>
          <w:rFonts w:ascii="仿宋_GB2312" w:eastAsia="仿宋_GB2312" w:hAnsi="仿宋" w:cs="Times New Roman"/>
          <w:b/>
          <w:sz w:val="24"/>
          <w:szCs w:val="24"/>
        </w:rPr>
        <w:t>大力提升教师专业能力</w:t>
      </w:r>
      <w:r>
        <w:rPr>
          <w:rFonts w:ascii="仿宋_GB2312" w:eastAsia="仿宋_GB2312" w:hAnsi="仿宋" w:cs="Times New Roman"/>
          <w:b/>
          <w:sz w:val="24"/>
          <w:szCs w:val="24"/>
        </w:rPr>
        <w:t>。</w:t>
      </w:r>
      <w:r w:rsidRPr="0076757F">
        <w:rPr>
          <w:rFonts w:ascii="仿宋_GB2312" w:eastAsia="仿宋_GB2312" w:hAnsi="仿宋" w:cs="Times New Roman"/>
          <w:bCs/>
          <w:sz w:val="24"/>
          <w:szCs w:val="24"/>
        </w:rPr>
        <w:t>加大对师范院校支持力度，实施</w:t>
      </w:r>
      <w:r w:rsidRPr="00BD2465">
        <w:rPr>
          <w:rFonts w:ascii="仿宋_GB2312" w:eastAsia="仿宋_GB2312" w:hAnsi="仿宋" w:cs="Times New Roman"/>
          <w:b/>
          <w:bCs/>
          <w:sz w:val="24"/>
          <w:szCs w:val="24"/>
        </w:rPr>
        <w:t>教师教育振兴行动计划</w:t>
      </w:r>
      <w:r w:rsidRPr="0076757F">
        <w:rPr>
          <w:rFonts w:ascii="仿宋_GB2312" w:eastAsia="仿宋_GB2312" w:hAnsi="仿宋" w:cs="Times New Roman"/>
          <w:bCs/>
          <w:sz w:val="24"/>
          <w:szCs w:val="24"/>
        </w:rPr>
        <w:t>，建立以师范院校为主体、高水平非师范院校参与的中国特色师范教育体系。创新教师培养形态，突出教师教育特色，重点培养教育硕士，适度培养教育博士。</w:t>
      </w:r>
    </w:p>
    <w:p w:rsidR="002C3ED3" w:rsidRPr="0076757F" w:rsidRDefault="0076757F" w:rsidP="00465066">
      <w:pPr>
        <w:spacing w:line="320" w:lineRule="exact"/>
        <w:ind w:firstLineChars="200" w:firstLine="482"/>
        <w:rPr>
          <w:rFonts w:ascii="仿宋_GB2312" w:eastAsia="仿宋_GB2312" w:hAnsi="仿宋" w:cs="Times New Roman"/>
          <w:bCs/>
          <w:sz w:val="24"/>
          <w:szCs w:val="24"/>
        </w:rPr>
      </w:pPr>
      <w:r w:rsidRPr="0076757F">
        <w:rPr>
          <w:rFonts w:ascii="仿宋_GB2312" w:eastAsia="仿宋_GB2312" w:hAnsi="仿宋" w:cs="Times New Roman"/>
          <w:b/>
          <w:sz w:val="24"/>
          <w:szCs w:val="24"/>
        </w:rPr>
        <w:t>深化教师管理综合改革</w:t>
      </w:r>
      <w:r>
        <w:rPr>
          <w:rFonts w:ascii="仿宋_GB2312" w:eastAsia="仿宋_GB2312" w:hAnsi="仿宋" w:cs="Times New Roman"/>
          <w:b/>
          <w:sz w:val="24"/>
          <w:szCs w:val="24"/>
        </w:rPr>
        <w:t>。</w:t>
      </w:r>
      <w:r w:rsidR="002C3ED3" w:rsidRPr="00BD2465">
        <w:rPr>
          <w:rFonts w:ascii="仿宋_GB2312" w:eastAsia="仿宋_GB2312" w:hAnsi="仿宋" w:cs="Times New Roman" w:hint="eastAsia"/>
          <w:bCs/>
          <w:sz w:val="24"/>
          <w:szCs w:val="24"/>
        </w:rPr>
        <w:t>深化高等学校教师人事制度改革。积极探索实行高等学校人员总量管理。严把高等学校教师选聘入口关，实行思政和业务双重考察。推动高等学校教师职称制度改革，将评审权直接下放至高等学校。深入推进高等学校教师考核评价制度改革，突出教育教学业绩和师德考核，将教授为本科生上课作为基本制度。</w:t>
      </w:r>
    </w:p>
    <w:p w:rsidR="00893077" w:rsidRDefault="0076757F" w:rsidP="00465066">
      <w:pPr>
        <w:pStyle w:val="a6"/>
        <w:shd w:val="clear" w:color="auto" w:fill="FFFFFF"/>
        <w:spacing w:before="0" w:beforeAutospacing="0" w:after="0" w:afterAutospacing="0" w:line="320" w:lineRule="exact"/>
        <w:ind w:firstLine="480"/>
        <w:rPr>
          <w:rFonts w:ascii="仿宋_GB2312" w:eastAsia="仿宋_GB2312" w:hAnsi="仿宋" w:cs="Times New Roman"/>
          <w:bCs/>
        </w:rPr>
      </w:pPr>
      <w:r w:rsidRPr="0076757F">
        <w:rPr>
          <w:rFonts w:ascii="仿宋_GB2312" w:eastAsia="仿宋_GB2312" w:hAnsi="仿宋" w:cs="Times New Roman"/>
          <w:b/>
        </w:rPr>
        <w:t>不断提高教师地位待遇</w:t>
      </w:r>
      <w:r>
        <w:rPr>
          <w:rFonts w:ascii="仿宋_GB2312" w:eastAsia="仿宋_GB2312" w:hAnsi="仿宋" w:cs="Times New Roman"/>
          <w:b/>
        </w:rPr>
        <w:t>。</w:t>
      </w:r>
      <w:r w:rsidRPr="0076757F">
        <w:rPr>
          <w:rFonts w:ascii="仿宋_GB2312" w:eastAsia="仿宋_GB2312" w:hAnsi="仿宋" w:cs="Times New Roman"/>
          <w:bCs/>
          <w:kern w:val="2"/>
        </w:rPr>
        <w:t>推进高等学校教师薪酬制度改革，扩大高等学校收入分配自主权，高等学校在核定的绩效工资总量内自主确定收入分配办法。加大教师表彰力度，重点奖励贡献突出的教学一线教师。</w:t>
      </w:r>
      <w:r>
        <w:rPr>
          <w:rFonts w:ascii="仿宋_GB2312" w:eastAsia="仿宋_GB2312" w:hAnsi="仿宋" w:cs="Times New Roman" w:hint="eastAsia"/>
          <w:bCs/>
          <w:kern w:val="2"/>
        </w:rPr>
        <w:t xml:space="preserve">  </w:t>
      </w:r>
      <w:r w:rsidR="00BD2465">
        <w:rPr>
          <w:rFonts w:ascii="仿宋_GB2312" w:eastAsia="仿宋_GB2312" w:hAnsi="仿宋" w:cs="Times New Roman"/>
          <w:bCs/>
          <w:kern w:val="2"/>
        </w:rPr>
        <w:t xml:space="preserve"> </w:t>
      </w:r>
      <w:r>
        <w:rPr>
          <w:rFonts w:ascii="仿宋_GB2312" w:eastAsia="仿宋_GB2312" w:hAnsi="仿宋" w:cs="Times New Roman"/>
          <w:bCs/>
          <w:kern w:val="2"/>
        </w:rPr>
        <w:t xml:space="preserve">  </w:t>
      </w:r>
      <w:r w:rsidR="00932F7A">
        <w:rPr>
          <w:rFonts w:ascii="仿宋_GB2312" w:eastAsia="仿宋_GB2312" w:hAnsi="仿宋" w:cs="Times New Roman"/>
          <w:bCs/>
        </w:rPr>
        <w:t>（</w:t>
      </w:r>
      <w:r w:rsidR="00932F7A" w:rsidRPr="00932F7A">
        <w:rPr>
          <w:rFonts w:ascii="仿宋_GB2312" w:eastAsia="仿宋_GB2312" w:hAnsi="仿宋" w:cs="Times New Roman" w:hint="eastAsia"/>
          <w:bCs/>
          <w:kern w:val="2"/>
        </w:rPr>
        <w:t>来源：</w:t>
      </w:r>
      <w:r w:rsidR="00932F7A">
        <w:rPr>
          <w:rFonts w:ascii="仿宋_GB2312" w:eastAsia="仿宋_GB2312" w:hAnsi="仿宋" w:cs="Times New Roman" w:hint="eastAsia"/>
          <w:bCs/>
        </w:rPr>
        <w:t>人民</w:t>
      </w:r>
      <w:r w:rsidR="00932F7A" w:rsidRPr="00932F7A">
        <w:rPr>
          <w:rFonts w:ascii="仿宋_GB2312" w:eastAsia="仿宋_GB2312" w:hAnsi="仿宋" w:cs="Times New Roman" w:hint="eastAsia"/>
          <w:bCs/>
          <w:kern w:val="2"/>
        </w:rPr>
        <w:t>网</w:t>
      </w:r>
      <w:r w:rsidR="00932F7A">
        <w:rPr>
          <w:rFonts w:ascii="仿宋_GB2312" w:eastAsia="仿宋_GB2312" w:hAnsi="仿宋" w:cs="Times New Roman"/>
          <w:bCs/>
        </w:rPr>
        <w:t>）</w:t>
      </w:r>
    </w:p>
    <w:p w:rsidR="007529E0" w:rsidRPr="00932F7A" w:rsidRDefault="007529E0" w:rsidP="00465066">
      <w:pPr>
        <w:pStyle w:val="a6"/>
        <w:shd w:val="clear" w:color="auto" w:fill="FFFFFF"/>
        <w:spacing w:before="0" w:beforeAutospacing="0" w:after="0" w:afterAutospacing="0" w:line="320" w:lineRule="exact"/>
        <w:ind w:firstLine="480"/>
        <w:rPr>
          <w:rFonts w:ascii="仿宋_GB2312" w:eastAsia="仿宋_GB2312" w:hAnsi="仿宋" w:cs="Times New Roman"/>
          <w:bCs/>
        </w:rPr>
      </w:pPr>
    </w:p>
    <w:p w:rsidR="007529E0" w:rsidRPr="000547A6" w:rsidRDefault="000547A6" w:rsidP="00465066">
      <w:pPr>
        <w:spacing w:line="320" w:lineRule="exact"/>
        <w:outlineLvl w:val="1"/>
        <w:rPr>
          <w:rStyle w:val="a5"/>
          <w:rFonts w:ascii="仿宋_GB2312" w:eastAsia="仿宋_GB2312" w:hAnsi="仿宋"/>
          <w:b/>
          <w:bCs/>
          <w:color w:val="auto"/>
          <w:sz w:val="24"/>
        </w:rPr>
      </w:pPr>
      <w:r w:rsidRPr="000547A6">
        <w:rPr>
          <w:rStyle w:val="a5"/>
          <w:rFonts w:ascii="仿宋_GB2312" w:eastAsia="仿宋_GB2312" w:hAnsi="仿宋" w:hint="eastAsia"/>
          <w:b/>
          <w:bCs/>
          <w:color w:val="auto"/>
          <w:sz w:val="24"/>
        </w:rPr>
        <w:t xml:space="preserve">◆ </w:t>
      </w:r>
      <w:r w:rsidR="007529E0" w:rsidRPr="000547A6">
        <w:rPr>
          <w:rStyle w:val="a5"/>
          <w:rFonts w:ascii="仿宋_GB2312" w:eastAsia="仿宋_GB2312" w:hAnsi="仿宋" w:hint="eastAsia"/>
          <w:b/>
          <w:bCs/>
          <w:color w:val="auto"/>
          <w:sz w:val="24"/>
        </w:rPr>
        <w:t>五部门印发《教师教育振兴行动计划（2018—2022年）》</w:t>
      </w:r>
    </w:p>
    <w:p w:rsidR="007529E0" w:rsidRDefault="007529E0" w:rsidP="00465066">
      <w:pPr>
        <w:spacing w:line="320" w:lineRule="exact"/>
        <w:ind w:firstLineChars="200" w:firstLine="480"/>
        <w:rPr>
          <w:rFonts w:ascii="仿宋_GB2312" w:eastAsia="仿宋_GB2312" w:hAnsi="仿宋" w:cs="Times New Roman"/>
          <w:bCs/>
          <w:sz w:val="24"/>
          <w:szCs w:val="24"/>
        </w:rPr>
      </w:pPr>
      <w:r w:rsidRPr="007529E0">
        <w:rPr>
          <w:rFonts w:ascii="仿宋_GB2312" w:eastAsia="仿宋_GB2312" w:hAnsi="仿宋" w:cs="Times New Roman" w:hint="eastAsia"/>
          <w:bCs/>
          <w:sz w:val="24"/>
          <w:szCs w:val="24"/>
        </w:rPr>
        <w:t>近日，教育部等五部门印发《教师教育振兴行动计划（2018-2022年）》。</w:t>
      </w:r>
      <w:r w:rsidR="007067C5">
        <w:rPr>
          <w:rFonts w:ascii="仿宋_GB2312" w:eastAsia="仿宋_GB2312" w:hAnsi="仿宋" w:cs="Times New Roman" w:hint="eastAsia"/>
          <w:bCs/>
          <w:sz w:val="24"/>
          <w:szCs w:val="24"/>
        </w:rPr>
        <w:t>提出</w:t>
      </w:r>
      <w:r w:rsidRPr="007529E0">
        <w:rPr>
          <w:rFonts w:ascii="仿宋_GB2312" w:eastAsia="仿宋_GB2312" w:hAnsi="仿宋" w:cs="Times New Roman" w:hint="eastAsia"/>
          <w:bCs/>
          <w:sz w:val="24"/>
          <w:szCs w:val="24"/>
        </w:rPr>
        <w:t>经过5年左右努力，办好一批高水平、有特色的教师教育院校和师范类专业，教师培养培训体系基本健全，为我国教师教育的长期可持续发展奠定坚实基础。师德教育显著加强，教师培养培训的内容方式不断优化，教师综合素质、专业化水平和创新能力显著提升，为发展更高质量更加公平的教育提供强有力的师资保障和人才支撑。</w:t>
      </w:r>
    </w:p>
    <w:p w:rsidR="007529E0" w:rsidRDefault="007529E0" w:rsidP="00465066">
      <w:pPr>
        <w:spacing w:line="320" w:lineRule="exact"/>
        <w:ind w:firstLineChars="200" w:firstLine="480"/>
        <w:rPr>
          <w:rFonts w:ascii="仿宋_GB2312" w:eastAsia="仿宋_GB2312" w:hAnsi="仿宋" w:cs="Times New Roman"/>
          <w:bCs/>
          <w:sz w:val="24"/>
          <w:szCs w:val="24"/>
        </w:rPr>
      </w:pPr>
      <w:r w:rsidRPr="007529E0">
        <w:rPr>
          <w:rFonts w:ascii="仿宋_GB2312" w:eastAsia="仿宋_GB2312" w:hAnsi="仿宋" w:cs="Times New Roman"/>
          <w:bCs/>
          <w:sz w:val="24"/>
          <w:szCs w:val="24"/>
        </w:rPr>
        <w:t>《计划》将主要措施明确为十大行动</w:t>
      </w:r>
      <w:r w:rsidR="00811516">
        <w:rPr>
          <w:rFonts w:ascii="仿宋_GB2312" w:eastAsia="仿宋_GB2312" w:hAnsi="仿宋" w:cs="Times New Roman" w:hint="eastAsia"/>
          <w:bCs/>
          <w:sz w:val="24"/>
          <w:szCs w:val="24"/>
        </w:rPr>
        <w:t>。</w:t>
      </w:r>
      <w:r w:rsidR="00811516" w:rsidRPr="00811516">
        <w:rPr>
          <w:rFonts w:ascii="仿宋_GB2312" w:eastAsia="仿宋_GB2312" w:hAnsi="仿宋" w:cs="Times New Roman" w:hint="eastAsia"/>
          <w:b/>
          <w:bCs/>
          <w:sz w:val="24"/>
          <w:szCs w:val="24"/>
        </w:rPr>
        <w:t>在师范生人才培养方面</w:t>
      </w:r>
      <w:r w:rsidR="00811516">
        <w:rPr>
          <w:rFonts w:ascii="仿宋_GB2312" w:eastAsia="仿宋_GB2312" w:hAnsi="仿宋" w:cs="Times New Roman" w:hint="eastAsia"/>
          <w:b/>
          <w:bCs/>
          <w:sz w:val="24"/>
          <w:szCs w:val="24"/>
        </w:rPr>
        <w:t>，</w:t>
      </w:r>
      <w:r w:rsidR="00811516" w:rsidRPr="00811516">
        <w:rPr>
          <w:rFonts w:ascii="仿宋_GB2312" w:eastAsia="仿宋_GB2312" w:hAnsi="仿宋" w:cs="Times New Roman" w:hint="eastAsia"/>
          <w:bCs/>
          <w:sz w:val="24"/>
          <w:szCs w:val="24"/>
        </w:rPr>
        <w:t>《计划》提出引导支持办好师范类本科专业，加大义务教育阶段学校本科层次教师培养力度。增加一批教育硕士专业学位授权点。引导鼓励有关高校扩大教育硕士招生规模，对教师教育院校研究生推免指标予以统筹支持。支持探索普通高中、中等职业学校教师本科和教育硕士研究生阶段整体设计、分段考核、有机衔接的培养模式。适当增加教育博士专业学位授权点，引导鼓励有关高校扩大教育博士招生规模，面向基础教育、职业教育教师校长，完善教育博士选拔培养方案。办好一批幼儿师范高等专科学校和若干所幼儿师范学院。扩大专科以上层次幼儿园教师培养规模。支持师范院校扩大特殊教育专业招生规模，加大特殊教育领域教育硕士培养力度。</w:t>
      </w:r>
      <w:r w:rsidR="00811516" w:rsidRPr="00811516">
        <w:rPr>
          <w:rFonts w:ascii="仿宋_GB2312" w:eastAsia="仿宋_GB2312" w:hAnsi="仿宋" w:cs="Times New Roman" w:hint="eastAsia"/>
          <w:b/>
          <w:bCs/>
          <w:sz w:val="24"/>
          <w:szCs w:val="24"/>
        </w:rPr>
        <w:t>提升师范生生源质量方面，</w:t>
      </w:r>
      <w:r w:rsidR="00811516" w:rsidRPr="00811516">
        <w:rPr>
          <w:rFonts w:ascii="仿宋_GB2312" w:eastAsia="仿宋_GB2312" w:hAnsi="仿宋" w:cs="Times New Roman" w:hint="eastAsia"/>
          <w:bCs/>
          <w:sz w:val="24"/>
          <w:szCs w:val="24"/>
        </w:rPr>
        <w:t>《计划》提出依法保障和提高教师的地位待遇，通过多种方式吸引优质生源报考师范专业。改进完善教育部直属师范大学师范生免费教育政策，改称“公费师范生”，履约任教服务期调整为6年。推进地方积极开展师范生公费教育工作。</w:t>
      </w:r>
      <w:r w:rsidR="00811516">
        <w:rPr>
          <w:rFonts w:ascii="仿宋_GB2312" w:eastAsia="仿宋_GB2312" w:hAnsi="仿宋" w:cs="Times New Roman"/>
          <w:bCs/>
          <w:sz w:val="24"/>
          <w:szCs w:val="24"/>
        </w:rPr>
        <w:t>适当</w:t>
      </w:r>
      <w:r w:rsidR="00811516" w:rsidRPr="00811516">
        <w:rPr>
          <w:rFonts w:ascii="仿宋_GB2312" w:eastAsia="仿宋_GB2312" w:hAnsi="仿宋" w:cs="Times New Roman" w:hint="eastAsia"/>
          <w:bCs/>
          <w:sz w:val="24"/>
          <w:szCs w:val="24"/>
        </w:rPr>
        <w:t>实行高校师范专业提前批次录取。加大入校后二次选拔力度。鼓励高水平综合性大学成立教师教育学院，设立师范类专业</w:t>
      </w:r>
      <w:r w:rsidR="00811516">
        <w:rPr>
          <w:rFonts w:ascii="仿宋_GB2312" w:eastAsia="仿宋_GB2312" w:hAnsi="仿宋" w:cs="Times New Roman" w:hint="eastAsia"/>
          <w:bCs/>
          <w:sz w:val="24"/>
          <w:szCs w:val="24"/>
        </w:rPr>
        <w:t>。</w:t>
      </w:r>
      <w:r w:rsidR="00811516" w:rsidRPr="00811516">
        <w:rPr>
          <w:rFonts w:ascii="仿宋_GB2312" w:eastAsia="仿宋_GB2312" w:hAnsi="仿宋" w:cs="Times New Roman" w:hint="eastAsia"/>
          <w:bCs/>
          <w:sz w:val="24"/>
          <w:szCs w:val="24"/>
        </w:rPr>
        <w:t>重点培养教育硕士，适度培养教育博士。建立健全符合教育行业特点的教师招聘办法，畅通优秀师范毕业生就业渠道</w:t>
      </w:r>
      <w:r w:rsidR="00811516">
        <w:rPr>
          <w:rFonts w:ascii="仿宋_GB2312" w:eastAsia="仿宋_GB2312" w:hAnsi="仿宋" w:cs="Times New Roman"/>
          <w:bCs/>
          <w:sz w:val="24"/>
          <w:szCs w:val="24"/>
        </w:rPr>
        <w:t xml:space="preserve">等。             </w:t>
      </w:r>
      <w:r w:rsidR="00811516">
        <w:rPr>
          <w:rFonts w:ascii="仿宋_GB2312" w:eastAsia="仿宋_GB2312" w:hAnsi="仿宋" w:cs="Times New Roman" w:hint="eastAsia"/>
          <w:bCs/>
          <w:sz w:val="24"/>
          <w:szCs w:val="24"/>
        </w:rPr>
        <w:t>（来源：《</w:t>
      </w:r>
      <w:r w:rsidRPr="00811516">
        <w:rPr>
          <w:rFonts w:ascii="仿宋_GB2312" w:eastAsia="仿宋_GB2312" w:hAnsi="仿宋" w:cs="Times New Roman"/>
          <w:bCs/>
          <w:sz w:val="24"/>
          <w:szCs w:val="24"/>
        </w:rPr>
        <w:t>中国教师报</w:t>
      </w:r>
      <w:r w:rsidR="00811516">
        <w:rPr>
          <w:rFonts w:ascii="仿宋_GB2312" w:eastAsia="仿宋_GB2312" w:hAnsi="仿宋" w:cs="Times New Roman" w:hint="eastAsia"/>
          <w:bCs/>
          <w:sz w:val="24"/>
          <w:szCs w:val="24"/>
        </w:rPr>
        <w:t>》）</w:t>
      </w:r>
    </w:p>
    <w:p w:rsidR="00811516" w:rsidRDefault="00811516" w:rsidP="00465066">
      <w:pPr>
        <w:spacing w:line="320" w:lineRule="exact"/>
        <w:ind w:firstLineChars="200" w:firstLine="480"/>
        <w:rPr>
          <w:rFonts w:ascii="仿宋_GB2312" w:eastAsia="仿宋_GB2312" w:hAnsi="仿宋" w:cs="Times New Roman"/>
          <w:bCs/>
          <w:sz w:val="24"/>
          <w:szCs w:val="24"/>
        </w:rPr>
      </w:pPr>
    </w:p>
    <w:p w:rsidR="00811516" w:rsidRPr="000547A6" w:rsidRDefault="000547A6" w:rsidP="00465066">
      <w:pPr>
        <w:spacing w:line="320" w:lineRule="exact"/>
        <w:outlineLvl w:val="1"/>
        <w:rPr>
          <w:rStyle w:val="a5"/>
          <w:rFonts w:ascii="仿宋_GB2312" w:eastAsia="仿宋_GB2312" w:hAnsi="仿宋"/>
          <w:b/>
          <w:bCs/>
          <w:color w:val="auto"/>
          <w:sz w:val="24"/>
        </w:rPr>
      </w:pPr>
      <w:r w:rsidRPr="000547A6">
        <w:rPr>
          <w:rStyle w:val="a5"/>
          <w:rFonts w:ascii="仿宋_GB2312" w:eastAsia="仿宋_GB2312" w:hAnsi="仿宋" w:hint="eastAsia"/>
          <w:b/>
          <w:bCs/>
          <w:color w:val="auto"/>
          <w:sz w:val="24"/>
        </w:rPr>
        <w:t xml:space="preserve">◆ </w:t>
      </w:r>
      <w:r w:rsidR="00811516" w:rsidRPr="000547A6">
        <w:rPr>
          <w:rStyle w:val="a5"/>
          <w:rFonts w:ascii="仿宋_GB2312" w:eastAsia="仿宋_GB2312" w:hAnsi="仿宋" w:hint="eastAsia"/>
          <w:b/>
          <w:bCs/>
          <w:color w:val="auto"/>
          <w:sz w:val="24"/>
        </w:rPr>
        <w:t>中办国办印发《关于分类推进人才评价机制改革的指导意见》</w:t>
      </w:r>
    </w:p>
    <w:p w:rsidR="00811516" w:rsidRPr="000F5F31" w:rsidRDefault="000F5F31" w:rsidP="00465066">
      <w:pPr>
        <w:spacing w:line="320" w:lineRule="exact"/>
        <w:ind w:firstLineChars="200" w:firstLine="480"/>
        <w:rPr>
          <w:rFonts w:ascii="仿宋_GB2312" w:eastAsia="仿宋_GB2312" w:hAnsi="仿宋" w:cs="Times New Roman"/>
          <w:bCs/>
          <w:sz w:val="24"/>
          <w:szCs w:val="24"/>
        </w:rPr>
      </w:pPr>
      <w:r w:rsidRPr="000F5F31">
        <w:rPr>
          <w:rFonts w:ascii="仿宋_GB2312" w:eastAsia="仿宋_GB2312" w:hAnsi="仿宋" w:cs="Times New Roman" w:hint="eastAsia"/>
          <w:bCs/>
          <w:sz w:val="24"/>
          <w:szCs w:val="24"/>
        </w:rPr>
        <w:t>《指导意见》</w:t>
      </w:r>
      <w:r w:rsidR="007067C5">
        <w:rPr>
          <w:rFonts w:ascii="仿宋_GB2312" w:eastAsia="仿宋_GB2312" w:hAnsi="仿宋" w:cs="Times New Roman" w:hint="eastAsia"/>
          <w:bCs/>
          <w:sz w:val="24"/>
          <w:szCs w:val="24"/>
        </w:rPr>
        <w:t>由</w:t>
      </w:r>
      <w:r w:rsidR="00811516" w:rsidRPr="00811516">
        <w:rPr>
          <w:rFonts w:ascii="仿宋_GB2312" w:eastAsia="仿宋_GB2312" w:hAnsi="仿宋" w:cs="Times New Roman" w:hint="eastAsia"/>
          <w:bCs/>
          <w:sz w:val="24"/>
          <w:szCs w:val="24"/>
        </w:rPr>
        <w:t>中共中央办公厅、国务院办公厅印发，</w:t>
      </w:r>
      <w:r w:rsidRPr="000F5F31">
        <w:rPr>
          <w:rFonts w:ascii="仿宋_GB2312" w:eastAsia="仿宋_GB2312" w:hAnsi="仿宋" w:cs="Times New Roman" w:hint="eastAsia"/>
          <w:bCs/>
          <w:sz w:val="24"/>
          <w:szCs w:val="24"/>
        </w:rPr>
        <w:t>就分类健全人才评价标准，改进和创新人才评价方式，加快推进重点领域人才评价改革，健全完善人才评价管理服务制度等方面的工作提出了具体意见。</w:t>
      </w:r>
    </w:p>
    <w:p w:rsidR="00811516" w:rsidRPr="00811516" w:rsidRDefault="000F5F31" w:rsidP="00465066">
      <w:pPr>
        <w:spacing w:line="320" w:lineRule="exact"/>
        <w:ind w:firstLineChars="200" w:firstLine="480"/>
        <w:rPr>
          <w:rFonts w:ascii="仿宋_GB2312" w:eastAsia="仿宋_GB2312" w:hAnsi="仿宋" w:cs="Times New Roman"/>
          <w:bCs/>
          <w:sz w:val="24"/>
          <w:szCs w:val="24"/>
        </w:rPr>
      </w:pPr>
      <w:r w:rsidRPr="000F5F31">
        <w:rPr>
          <w:rFonts w:ascii="仿宋_GB2312" w:eastAsia="仿宋_GB2312" w:hAnsi="仿宋" w:cs="Times New Roman" w:hint="eastAsia"/>
          <w:bCs/>
          <w:sz w:val="24"/>
          <w:szCs w:val="24"/>
        </w:rPr>
        <w:t>要坚持立德树人，把教书育人作为教育人才评价的核心内容。</w:t>
      </w:r>
      <w:r w:rsidR="00811516" w:rsidRPr="00811516">
        <w:rPr>
          <w:rFonts w:ascii="仿宋_GB2312" w:eastAsia="仿宋_GB2312" w:hAnsi="仿宋" w:cs="Times New Roman" w:hint="eastAsia"/>
          <w:bCs/>
          <w:sz w:val="24"/>
          <w:szCs w:val="24"/>
        </w:rPr>
        <w:t>深化高校教师评价制度改革，坚持社会主义办学方向，坚持思想政治素质和业务能力双重考察、全面考核和突出重点相结合，注重对师德师风、教育教学、科学研究、社会服务、专业发展的综合评价。坚持分类指导和分层次评价相结合，根据不同类型高校、不同岗位教师的职责特点，分类分层次分学科设置评价内容和评价方式。突出教育教学业绩评价，将人才培养中心任务落到实处，要求所有教师都必须承担教育教学工作，建立健全教学工作量评价标准，落实教授为本专科生授课制度，加强教学质量和课堂教学纪律考核。</w:t>
      </w:r>
    </w:p>
    <w:p w:rsidR="00811516" w:rsidRDefault="00811516" w:rsidP="00465066">
      <w:pPr>
        <w:spacing w:line="320" w:lineRule="exact"/>
        <w:ind w:firstLineChars="200" w:firstLine="480"/>
        <w:rPr>
          <w:rFonts w:ascii="仿宋_GB2312" w:eastAsia="仿宋_GB2312" w:hAnsi="仿宋" w:cs="Times New Roman"/>
          <w:bCs/>
          <w:sz w:val="24"/>
          <w:szCs w:val="24"/>
        </w:rPr>
      </w:pPr>
      <w:r w:rsidRPr="00811516">
        <w:rPr>
          <w:rFonts w:ascii="仿宋_GB2312" w:eastAsia="仿宋_GB2312" w:hAnsi="仿宋" w:cs="Times New Roman" w:hint="eastAsia"/>
          <w:bCs/>
          <w:sz w:val="24"/>
          <w:szCs w:val="24"/>
        </w:rPr>
        <w:t>此外，《指导意见》提出要保障和落实用人单位自主权。尊重用人单位主导作用，支持用人单位结合自身功能定位和发展方向评价人才，促进人才评价与培养、使用、激励等相衔接。合理界定和下放人才评价权限，推动具备条件的人才智力密集单位自主开展评价聘用（任）工作。防止人才评价行政化、“官本位”倾向，充分发挥学术委员会等作用。</w:t>
      </w:r>
      <w:r w:rsidR="00BC6598">
        <w:rPr>
          <w:rFonts w:ascii="仿宋_GB2312" w:eastAsia="仿宋_GB2312" w:hAnsi="仿宋" w:cs="Times New Roman" w:hint="eastAsia"/>
          <w:bCs/>
          <w:sz w:val="24"/>
          <w:szCs w:val="24"/>
        </w:rPr>
        <w:t xml:space="preserve">  </w:t>
      </w:r>
      <w:r w:rsidR="00BC6598">
        <w:rPr>
          <w:rFonts w:ascii="仿宋_GB2312" w:eastAsia="仿宋_GB2312" w:hAnsi="仿宋" w:cs="Times New Roman"/>
          <w:bCs/>
          <w:sz w:val="24"/>
          <w:szCs w:val="24"/>
        </w:rPr>
        <w:t xml:space="preserve">         （</w:t>
      </w:r>
      <w:r w:rsidR="00BC6598" w:rsidRPr="00BC6598">
        <w:rPr>
          <w:rFonts w:ascii="仿宋_GB2312" w:eastAsia="仿宋_GB2312" w:hAnsi="仿宋" w:cs="Times New Roman" w:hint="eastAsia"/>
          <w:bCs/>
          <w:sz w:val="24"/>
          <w:szCs w:val="24"/>
        </w:rPr>
        <w:t>来源：《中国教育报》</w:t>
      </w:r>
      <w:r w:rsidR="00BC6598">
        <w:rPr>
          <w:rFonts w:ascii="仿宋_GB2312" w:eastAsia="仿宋_GB2312" w:hAnsi="仿宋" w:cs="Times New Roman"/>
          <w:bCs/>
          <w:sz w:val="24"/>
          <w:szCs w:val="24"/>
        </w:rPr>
        <w:t>）</w:t>
      </w:r>
    </w:p>
    <w:p w:rsidR="000F5F31" w:rsidRDefault="000F5F31" w:rsidP="00465066">
      <w:pPr>
        <w:spacing w:line="320" w:lineRule="exact"/>
        <w:ind w:firstLineChars="200" w:firstLine="480"/>
        <w:rPr>
          <w:rFonts w:ascii="仿宋_GB2312" w:eastAsia="仿宋_GB2312" w:hAnsi="仿宋" w:cs="Times New Roman"/>
          <w:bCs/>
          <w:sz w:val="24"/>
          <w:szCs w:val="24"/>
        </w:rPr>
      </w:pPr>
    </w:p>
    <w:p w:rsidR="000F5F31" w:rsidRPr="00811516" w:rsidRDefault="000547A6" w:rsidP="00465066">
      <w:pPr>
        <w:spacing w:line="320" w:lineRule="exact"/>
        <w:outlineLvl w:val="1"/>
        <w:rPr>
          <w:rStyle w:val="a5"/>
          <w:rFonts w:ascii="仿宋_GB2312" w:eastAsia="仿宋_GB2312" w:hAnsi="仿宋"/>
          <w:b/>
          <w:bCs/>
          <w:color w:val="auto"/>
          <w:sz w:val="24"/>
        </w:rPr>
      </w:pPr>
      <w:r w:rsidRPr="000547A6">
        <w:rPr>
          <w:rStyle w:val="a5"/>
          <w:rFonts w:ascii="仿宋_GB2312" w:eastAsia="仿宋_GB2312" w:hAnsi="仿宋" w:hint="eastAsia"/>
          <w:b/>
          <w:bCs/>
          <w:color w:val="auto"/>
          <w:sz w:val="24"/>
        </w:rPr>
        <w:t>◆</w:t>
      </w:r>
      <w:r>
        <w:rPr>
          <w:rStyle w:val="a5"/>
          <w:rFonts w:ascii="仿宋_GB2312" w:eastAsia="仿宋_GB2312" w:hAnsi="仿宋" w:hint="eastAsia"/>
          <w:b/>
          <w:bCs/>
          <w:color w:val="auto"/>
          <w:sz w:val="24"/>
        </w:rPr>
        <w:t xml:space="preserve"> </w:t>
      </w:r>
      <w:r w:rsidR="000F5F31" w:rsidRPr="000F5F31">
        <w:rPr>
          <w:rStyle w:val="a5"/>
          <w:rFonts w:ascii="仿宋_GB2312" w:eastAsia="仿宋_GB2312" w:hAnsi="仿宋" w:hint="eastAsia"/>
          <w:b/>
          <w:bCs/>
          <w:color w:val="auto"/>
          <w:sz w:val="24"/>
        </w:rPr>
        <w:t>教育部党组印发《关于在教育系统大兴调查研究之风的意见》</w:t>
      </w:r>
    </w:p>
    <w:p w:rsidR="000F5F31" w:rsidRDefault="000F5F31" w:rsidP="00465066">
      <w:pPr>
        <w:spacing w:line="320" w:lineRule="exact"/>
        <w:ind w:firstLineChars="200" w:firstLine="480"/>
        <w:rPr>
          <w:rFonts w:ascii="仿宋_GB2312" w:eastAsia="仿宋_GB2312" w:hAnsi="仿宋" w:cs="Times New Roman"/>
          <w:bCs/>
          <w:sz w:val="24"/>
          <w:szCs w:val="24"/>
        </w:rPr>
      </w:pPr>
      <w:r w:rsidRPr="000F5F31">
        <w:rPr>
          <w:rFonts w:ascii="仿宋_GB2312" w:eastAsia="仿宋_GB2312" w:hAnsi="仿宋" w:cs="Times New Roman" w:hint="eastAsia"/>
          <w:bCs/>
          <w:sz w:val="24"/>
          <w:szCs w:val="24"/>
        </w:rPr>
        <w:t>教育部党组决定把2018年作为教育系统“调查研究年”，推动在教育系统大兴调查研究之风，写好教育“奋进之笔”。</w:t>
      </w:r>
      <w:r w:rsidR="00BC6598" w:rsidRPr="00BC6598">
        <w:rPr>
          <w:rFonts w:ascii="仿宋_GB2312" w:eastAsia="仿宋_GB2312" w:hAnsi="仿宋" w:cs="Times New Roman" w:hint="eastAsia"/>
          <w:bCs/>
          <w:sz w:val="24"/>
          <w:szCs w:val="24"/>
        </w:rPr>
        <w:t>开展调研</w:t>
      </w:r>
      <w:r w:rsidRPr="00BC6598">
        <w:rPr>
          <w:rFonts w:ascii="仿宋_GB2312" w:eastAsia="仿宋_GB2312" w:hAnsi="仿宋" w:cs="Times New Roman" w:hint="eastAsia"/>
          <w:bCs/>
          <w:sz w:val="24"/>
          <w:szCs w:val="24"/>
        </w:rPr>
        <w:t>一</w:t>
      </w:r>
      <w:r w:rsidR="00BC6598" w:rsidRPr="00BC6598">
        <w:rPr>
          <w:rFonts w:ascii="仿宋_GB2312" w:eastAsia="仿宋_GB2312" w:hAnsi="仿宋" w:cs="Times New Roman" w:hint="eastAsia"/>
          <w:bCs/>
          <w:sz w:val="24"/>
          <w:szCs w:val="24"/>
        </w:rPr>
        <w:t>要</w:t>
      </w:r>
      <w:r w:rsidRPr="00BC6598">
        <w:rPr>
          <w:rFonts w:ascii="仿宋_GB2312" w:eastAsia="仿宋_GB2312" w:hAnsi="仿宋" w:cs="Times New Roman" w:hint="eastAsia"/>
          <w:bCs/>
          <w:sz w:val="24"/>
          <w:szCs w:val="24"/>
        </w:rPr>
        <w:t>紧扣新时代党的创新理论</w:t>
      </w:r>
      <w:r w:rsidR="00BC6598" w:rsidRPr="00BC6598">
        <w:rPr>
          <w:rFonts w:ascii="仿宋_GB2312" w:eastAsia="仿宋_GB2312" w:hAnsi="仿宋" w:cs="Times New Roman" w:hint="eastAsia"/>
          <w:bCs/>
          <w:sz w:val="24"/>
          <w:szCs w:val="24"/>
        </w:rPr>
        <w:t>；</w:t>
      </w:r>
      <w:r w:rsidRPr="00BC6598">
        <w:rPr>
          <w:rFonts w:ascii="仿宋_GB2312" w:eastAsia="仿宋_GB2312" w:hAnsi="仿宋" w:cs="Times New Roman" w:hint="eastAsia"/>
          <w:bCs/>
          <w:sz w:val="24"/>
          <w:szCs w:val="24"/>
        </w:rPr>
        <w:t>二</w:t>
      </w:r>
      <w:r w:rsidR="00BC6598" w:rsidRPr="00BC6598">
        <w:rPr>
          <w:rFonts w:ascii="仿宋_GB2312" w:eastAsia="仿宋_GB2312" w:hAnsi="仿宋" w:cs="Times New Roman" w:hint="eastAsia"/>
          <w:bCs/>
          <w:sz w:val="24"/>
          <w:szCs w:val="24"/>
        </w:rPr>
        <w:t>要</w:t>
      </w:r>
      <w:r w:rsidRPr="00BC6598">
        <w:rPr>
          <w:rFonts w:ascii="仿宋_GB2312" w:eastAsia="仿宋_GB2312" w:hAnsi="仿宋" w:cs="Times New Roman" w:hint="eastAsia"/>
          <w:bCs/>
          <w:sz w:val="24"/>
          <w:szCs w:val="24"/>
        </w:rPr>
        <w:t>紧扣教育系统全面从严治党开展调研</w:t>
      </w:r>
      <w:r w:rsidR="00BC6598" w:rsidRPr="00BC6598">
        <w:rPr>
          <w:rFonts w:ascii="仿宋_GB2312" w:eastAsia="仿宋_GB2312" w:hAnsi="仿宋" w:cs="Times New Roman" w:hint="eastAsia"/>
          <w:bCs/>
          <w:sz w:val="24"/>
          <w:szCs w:val="24"/>
        </w:rPr>
        <w:t>；</w:t>
      </w:r>
      <w:r w:rsidRPr="00BC6598">
        <w:rPr>
          <w:rFonts w:ascii="仿宋_GB2312" w:eastAsia="仿宋_GB2312" w:hAnsi="仿宋" w:cs="Times New Roman" w:hint="eastAsia"/>
          <w:bCs/>
          <w:sz w:val="24"/>
          <w:szCs w:val="24"/>
        </w:rPr>
        <w:t>三</w:t>
      </w:r>
      <w:r w:rsidR="00BC6598" w:rsidRPr="00BC6598">
        <w:rPr>
          <w:rFonts w:ascii="仿宋_GB2312" w:eastAsia="仿宋_GB2312" w:hAnsi="仿宋" w:cs="Times New Roman" w:hint="eastAsia"/>
          <w:bCs/>
          <w:sz w:val="24"/>
          <w:szCs w:val="24"/>
        </w:rPr>
        <w:t>要</w:t>
      </w:r>
      <w:r w:rsidRPr="00BC6598">
        <w:rPr>
          <w:rFonts w:ascii="仿宋_GB2312" w:eastAsia="仿宋_GB2312" w:hAnsi="仿宋" w:cs="Times New Roman" w:hint="eastAsia"/>
          <w:bCs/>
          <w:sz w:val="24"/>
          <w:szCs w:val="24"/>
        </w:rPr>
        <w:t>紧扣落实立德树人根本任务</w:t>
      </w:r>
      <w:r w:rsidR="00BC6598" w:rsidRPr="00BC6598">
        <w:rPr>
          <w:rFonts w:ascii="仿宋_GB2312" w:eastAsia="仿宋_GB2312" w:hAnsi="仿宋" w:cs="Times New Roman" w:hint="eastAsia"/>
          <w:bCs/>
          <w:sz w:val="24"/>
          <w:szCs w:val="24"/>
        </w:rPr>
        <w:t>；</w:t>
      </w:r>
      <w:r w:rsidRPr="00BC6598">
        <w:rPr>
          <w:rFonts w:ascii="仿宋_GB2312" w:eastAsia="仿宋_GB2312" w:hAnsi="仿宋" w:cs="Times New Roman" w:hint="eastAsia"/>
          <w:bCs/>
          <w:sz w:val="24"/>
          <w:szCs w:val="24"/>
        </w:rPr>
        <w:t>四</w:t>
      </w:r>
      <w:r w:rsidR="00BC6598" w:rsidRPr="00BC6598">
        <w:rPr>
          <w:rFonts w:ascii="仿宋_GB2312" w:eastAsia="仿宋_GB2312" w:hAnsi="仿宋" w:cs="Times New Roman" w:hint="eastAsia"/>
          <w:bCs/>
          <w:sz w:val="24"/>
          <w:szCs w:val="24"/>
        </w:rPr>
        <w:t>要</w:t>
      </w:r>
      <w:r w:rsidRPr="00BC6598">
        <w:rPr>
          <w:rFonts w:ascii="仿宋_GB2312" w:eastAsia="仿宋_GB2312" w:hAnsi="仿宋" w:cs="Times New Roman" w:hint="eastAsia"/>
          <w:bCs/>
          <w:sz w:val="24"/>
          <w:szCs w:val="24"/>
        </w:rPr>
        <w:t>紧扣优先发展教育事业开展调研</w:t>
      </w:r>
      <w:r w:rsidR="00BC6598" w:rsidRPr="00BC6598">
        <w:rPr>
          <w:rFonts w:ascii="仿宋_GB2312" w:eastAsia="仿宋_GB2312" w:hAnsi="仿宋" w:cs="Times New Roman" w:hint="eastAsia"/>
          <w:bCs/>
          <w:sz w:val="24"/>
          <w:szCs w:val="24"/>
        </w:rPr>
        <w:t>，</w:t>
      </w:r>
      <w:r w:rsidRPr="00BC6598">
        <w:rPr>
          <w:rFonts w:ascii="仿宋_GB2312" w:eastAsia="仿宋_GB2312" w:hAnsi="仿宋" w:cs="Times New Roman" w:hint="eastAsia"/>
          <w:bCs/>
          <w:sz w:val="24"/>
          <w:szCs w:val="24"/>
        </w:rPr>
        <w:t>全面深化新时代教师队伍建设改革，加快形成继承我国优秀传统、符合时代精神的尊师重教文化，全面推进依法治教</w:t>
      </w:r>
      <w:r w:rsidR="00BC6598" w:rsidRPr="00BC6598">
        <w:rPr>
          <w:rFonts w:ascii="仿宋_GB2312" w:eastAsia="仿宋_GB2312" w:hAnsi="仿宋" w:cs="Times New Roman" w:hint="eastAsia"/>
          <w:bCs/>
          <w:sz w:val="24"/>
          <w:szCs w:val="24"/>
        </w:rPr>
        <w:t>；</w:t>
      </w:r>
      <w:r w:rsidRPr="00BC6598">
        <w:rPr>
          <w:rFonts w:ascii="仿宋_GB2312" w:eastAsia="仿宋_GB2312" w:hAnsi="仿宋" w:cs="Times New Roman" w:hint="eastAsia"/>
          <w:bCs/>
          <w:sz w:val="24"/>
          <w:szCs w:val="24"/>
        </w:rPr>
        <w:t>五</w:t>
      </w:r>
      <w:r w:rsidR="00BC6598" w:rsidRPr="00BC6598">
        <w:rPr>
          <w:rFonts w:ascii="仿宋_GB2312" w:eastAsia="仿宋_GB2312" w:hAnsi="仿宋" w:cs="Times New Roman" w:hint="eastAsia"/>
          <w:bCs/>
          <w:sz w:val="24"/>
          <w:szCs w:val="24"/>
        </w:rPr>
        <w:t>要</w:t>
      </w:r>
      <w:r w:rsidRPr="00BC6598">
        <w:rPr>
          <w:rFonts w:ascii="仿宋_GB2312" w:eastAsia="仿宋_GB2312" w:hAnsi="仿宋" w:cs="Times New Roman" w:hint="eastAsia"/>
          <w:bCs/>
          <w:sz w:val="24"/>
          <w:szCs w:val="24"/>
        </w:rPr>
        <w:t>紧扣增强人民群众教育获得感</w:t>
      </w:r>
      <w:r w:rsidR="00BC6598" w:rsidRPr="00BC6598">
        <w:rPr>
          <w:rFonts w:ascii="仿宋_GB2312" w:eastAsia="仿宋_GB2312" w:hAnsi="仿宋" w:cs="Times New Roman" w:hint="eastAsia"/>
          <w:bCs/>
          <w:sz w:val="24"/>
          <w:szCs w:val="24"/>
        </w:rPr>
        <w:t>，</w:t>
      </w:r>
      <w:r w:rsidRPr="00BC6598">
        <w:rPr>
          <w:rFonts w:ascii="仿宋_GB2312" w:eastAsia="仿宋_GB2312" w:hAnsi="仿宋" w:cs="Times New Roman" w:hint="eastAsia"/>
          <w:bCs/>
          <w:sz w:val="24"/>
          <w:szCs w:val="24"/>
        </w:rPr>
        <w:t>要促进教育公平，提高教育质量</w:t>
      </w:r>
      <w:r w:rsidR="00BC6598" w:rsidRPr="00BC6598">
        <w:rPr>
          <w:rFonts w:ascii="仿宋_GB2312" w:eastAsia="仿宋_GB2312" w:hAnsi="仿宋" w:cs="Times New Roman" w:hint="eastAsia"/>
          <w:bCs/>
          <w:sz w:val="24"/>
          <w:szCs w:val="24"/>
        </w:rPr>
        <w:t>；</w:t>
      </w:r>
      <w:r w:rsidRPr="00BC6598">
        <w:rPr>
          <w:rFonts w:ascii="仿宋_GB2312" w:eastAsia="仿宋_GB2312" w:hAnsi="仿宋" w:cs="Times New Roman" w:hint="eastAsia"/>
          <w:bCs/>
          <w:sz w:val="24"/>
          <w:szCs w:val="24"/>
        </w:rPr>
        <w:t>六</w:t>
      </w:r>
      <w:r w:rsidR="00BC6598" w:rsidRPr="00BC6598">
        <w:rPr>
          <w:rFonts w:ascii="仿宋_GB2312" w:eastAsia="仿宋_GB2312" w:hAnsi="仿宋" w:cs="Times New Roman" w:hint="eastAsia"/>
          <w:bCs/>
          <w:sz w:val="24"/>
          <w:szCs w:val="24"/>
        </w:rPr>
        <w:t>要</w:t>
      </w:r>
      <w:r w:rsidRPr="00BC6598">
        <w:rPr>
          <w:rFonts w:ascii="仿宋_GB2312" w:eastAsia="仿宋_GB2312" w:hAnsi="仿宋" w:cs="Times New Roman" w:hint="eastAsia"/>
          <w:bCs/>
          <w:sz w:val="24"/>
          <w:szCs w:val="24"/>
        </w:rPr>
        <w:t>紧扣增强教育发展活力</w:t>
      </w:r>
      <w:r w:rsidR="00BC6598" w:rsidRPr="00BC6598">
        <w:rPr>
          <w:rFonts w:ascii="仿宋_GB2312" w:eastAsia="仿宋_GB2312" w:hAnsi="仿宋" w:cs="Times New Roman" w:hint="eastAsia"/>
          <w:bCs/>
          <w:sz w:val="24"/>
          <w:szCs w:val="24"/>
        </w:rPr>
        <w:t>，</w:t>
      </w:r>
      <w:r w:rsidRPr="00BC6598">
        <w:rPr>
          <w:rFonts w:ascii="仿宋_GB2312" w:eastAsia="仿宋_GB2312" w:hAnsi="仿宋" w:cs="Times New Roman" w:hint="eastAsia"/>
          <w:bCs/>
          <w:sz w:val="24"/>
          <w:szCs w:val="24"/>
        </w:rPr>
        <w:t>全面落实《关于深化教育体制机制改革的意见》，系统推进育人方式、办学模式、管理体制、保障机制改革。</w:t>
      </w:r>
      <w:r w:rsidR="00BC6598">
        <w:rPr>
          <w:rFonts w:ascii="仿宋_GB2312" w:eastAsia="仿宋_GB2312" w:hAnsi="仿宋" w:cs="Times New Roman" w:hint="eastAsia"/>
          <w:bCs/>
          <w:sz w:val="24"/>
          <w:szCs w:val="24"/>
        </w:rPr>
        <w:t xml:space="preserve">  </w:t>
      </w:r>
      <w:r w:rsidR="00BC6598">
        <w:rPr>
          <w:rFonts w:ascii="仿宋_GB2312" w:eastAsia="仿宋_GB2312" w:hAnsi="仿宋" w:cs="Times New Roman"/>
          <w:bCs/>
          <w:sz w:val="24"/>
          <w:szCs w:val="24"/>
        </w:rPr>
        <w:t xml:space="preserve"> （</w:t>
      </w:r>
      <w:r w:rsidR="00BC6598" w:rsidRPr="00BC6598">
        <w:rPr>
          <w:rFonts w:ascii="仿宋_GB2312" w:eastAsia="仿宋_GB2312" w:hAnsi="仿宋" w:cs="Times New Roman" w:hint="eastAsia"/>
          <w:bCs/>
          <w:sz w:val="24"/>
          <w:szCs w:val="24"/>
        </w:rPr>
        <w:t>来源：教育部网站</w:t>
      </w:r>
      <w:r w:rsidR="00BC6598">
        <w:rPr>
          <w:rFonts w:ascii="仿宋_GB2312" w:eastAsia="仿宋_GB2312" w:hAnsi="仿宋" w:cs="Times New Roman"/>
          <w:bCs/>
          <w:sz w:val="24"/>
          <w:szCs w:val="24"/>
        </w:rPr>
        <w:t>）</w:t>
      </w:r>
    </w:p>
    <w:p w:rsidR="00B36EF9" w:rsidRPr="00606B0A" w:rsidRDefault="00B36EF9" w:rsidP="00465066">
      <w:pPr>
        <w:widowControl w:val="0"/>
        <w:tabs>
          <w:tab w:val="left" w:pos="7491"/>
        </w:tabs>
        <w:spacing w:beforeLines="50" w:before="190" w:afterLines="50" w:after="190" w:line="320" w:lineRule="exact"/>
        <w:outlineLvl w:val="0"/>
        <w:rPr>
          <w:rFonts w:ascii="黑体" w:eastAsia="黑体" w:hAnsi="黑体"/>
          <w:color w:val="FF0000"/>
          <w:sz w:val="36"/>
          <w:szCs w:val="36"/>
        </w:rPr>
      </w:pPr>
      <w:r w:rsidRPr="00606B0A">
        <w:rPr>
          <w:rFonts w:ascii="黑体" w:eastAsia="黑体" w:hAnsi="黑体" w:hint="eastAsia"/>
          <w:color w:val="FF0000"/>
          <w:sz w:val="36"/>
          <w:szCs w:val="36"/>
        </w:rPr>
        <w:t>【</w:t>
      </w:r>
      <w:r w:rsidR="00567DB7">
        <w:rPr>
          <w:rFonts w:ascii="黑体" w:eastAsia="黑体" w:hAnsi="黑体" w:hint="eastAsia"/>
          <w:color w:val="FF0000"/>
          <w:sz w:val="36"/>
          <w:szCs w:val="36"/>
        </w:rPr>
        <w:t>他山之石</w:t>
      </w:r>
      <w:r w:rsidRPr="00606B0A">
        <w:rPr>
          <w:rFonts w:ascii="黑体" w:eastAsia="黑体" w:hAnsi="黑体" w:hint="eastAsia"/>
          <w:color w:val="FF0000"/>
          <w:sz w:val="36"/>
          <w:szCs w:val="36"/>
        </w:rPr>
        <w:t>】</w:t>
      </w:r>
    </w:p>
    <w:p w:rsidR="00567DB7" w:rsidRDefault="00567DB7" w:rsidP="00465066">
      <w:pPr>
        <w:spacing w:line="320" w:lineRule="exact"/>
        <w:outlineLvl w:val="1"/>
        <w:rPr>
          <w:rStyle w:val="a5"/>
          <w:rFonts w:ascii="仿宋_GB2312" w:eastAsia="仿宋_GB2312" w:hAnsi="仿宋"/>
          <w:b/>
          <w:bCs/>
          <w:color w:val="auto"/>
          <w:sz w:val="24"/>
        </w:rPr>
      </w:pPr>
      <w:r w:rsidRPr="00606B0A">
        <w:rPr>
          <w:rStyle w:val="a5"/>
          <w:rFonts w:ascii="仿宋_GB2312" w:eastAsia="仿宋_GB2312" w:hAnsi="仿宋" w:hint="eastAsia"/>
          <w:b/>
          <w:bCs/>
          <w:color w:val="auto"/>
          <w:sz w:val="24"/>
        </w:rPr>
        <w:t>◆</w:t>
      </w:r>
      <w:r>
        <w:rPr>
          <w:rStyle w:val="a5"/>
          <w:rFonts w:ascii="仿宋_GB2312" w:eastAsia="仿宋_GB2312" w:hAnsi="仿宋" w:hint="eastAsia"/>
          <w:b/>
          <w:bCs/>
          <w:color w:val="auto"/>
          <w:sz w:val="24"/>
        </w:rPr>
        <w:t xml:space="preserve"> </w:t>
      </w:r>
      <w:r w:rsidRPr="00567DB7">
        <w:rPr>
          <w:rStyle w:val="a5"/>
          <w:rFonts w:ascii="仿宋_GB2312" w:eastAsia="仿宋_GB2312" w:hAnsi="仿宋" w:hint="eastAsia"/>
          <w:b/>
          <w:bCs/>
          <w:color w:val="auto"/>
          <w:sz w:val="24"/>
        </w:rPr>
        <w:t>武汉理工大学</w:t>
      </w:r>
      <w:r>
        <w:rPr>
          <w:rStyle w:val="a5"/>
          <w:rFonts w:ascii="仿宋_GB2312" w:eastAsia="仿宋_GB2312" w:hAnsi="仿宋" w:hint="eastAsia"/>
          <w:b/>
          <w:bCs/>
          <w:color w:val="auto"/>
          <w:sz w:val="24"/>
        </w:rPr>
        <w:t>：</w:t>
      </w:r>
      <w:r w:rsidRPr="00567DB7">
        <w:rPr>
          <w:rStyle w:val="a5"/>
          <w:rFonts w:ascii="仿宋_GB2312" w:eastAsia="仿宋_GB2312" w:hAnsi="仿宋" w:hint="eastAsia"/>
          <w:b/>
          <w:bCs/>
          <w:color w:val="auto"/>
          <w:sz w:val="24"/>
        </w:rPr>
        <w:t>“四创新”推进“双一流”建设</w:t>
      </w:r>
    </w:p>
    <w:p w:rsidR="00567DB7" w:rsidRPr="00567DB7" w:rsidRDefault="00567DB7" w:rsidP="00465066">
      <w:pPr>
        <w:spacing w:line="320" w:lineRule="exact"/>
        <w:ind w:firstLineChars="200" w:firstLine="482"/>
        <w:rPr>
          <w:rFonts w:ascii="仿宋_GB2312" w:eastAsia="仿宋_GB2312" w:hAnsi="仿宋" w:cs="Times New Roman"/>
          <w:bCs/>
          <w:sz w:val="24"/>
          <w:szCs w:val="24"/>
        </w:rPr>
      </w:pPr>
      <w:r w:rsidRPr="00567DB7">
        <w:rPr>
          <w:rFonts w:ascii="仿宋_GB2312" w:eastAsia="仿宋_GB2312" w:hAnsi="仿宋" w:cs="Times New Roman" w:hint="eastAsia"/>
          <w:b/>
          <w:bCs/>
          <w:sz w:val="24"/>
          <w:szCs w:val="24"/>
        </w:rPr>
        <w:t>创新建设思路。</w:t>
      </w:r>
      <w:r w:rsidRPr="00567DB7">
        <w:rPr>
          <w:rFonts w:ascii="仿宋_GB2312" w:eastAsia="仿宋_GB2312" w:hAnsi="仿宋" w:cs="Times New Roman" w:hint="eastAsia"/>
          <w:bCs/>
          <w:sz w:val="24"/>
          <w:szCs w:val="24"/>
        </w:rPr>
        <w:t>以“双一流”建设为引领，通过卓越教育支撑、现代大学治理、全面协同保障，推动学校整体建设和发展。以重大需求为导向，围绕建材、交通、汽车三大行业以及区域经济发展的重大需求，凝练聚焦“建筑材料绿色与智能制造及高端装备”等13个重点建设领域。以资源统筹为保障，通过优势特色学科建设统筹师资队伍、科学研究、人才培养、基地建设。每年筹措经费1.5亿元，用以支持“双一流”建设。</w:t>
      </w:r>
    </w:p>
    <w:p w:rsidR="00567DB7" w:rsidRPr="00567DB7" w:rsidRDefault="00567DB7" w:rsidP="00465066">
      <w:pPr>
        <w:spacing w:line="320" w:lineRule="exact"/>
        <w:ind w:firstLineChars="200" w:firstLine="482"/>
        <w:rPr>
          <w:rFonts w:ascii="仿宋_GB2312" w:eastAsia="仿宋_GB2312" w:hAnsi="仿宋" w:cs="Times New Roman"/>
          <w:bCs/>
          <w:sz w:val="24"/>
          <w:szCs w:val="24"/>
        </w:rPr>
      </w:pPr>
      <w:r w:rsidRPr="00567DB7">
        <w:rPr>
          <w:rFonts w:ascii="仿宋_GB2312" w:eastAsia="仿宋_GB2312" w:hAnsi="仿宋" w:cs="Times New Roman" w:hint="eastAsia"/>
          <w:b/>
          <w:bCs/>
          <w:sz w:val="24"/>
          <w:szCs w:val="24"/>
        </w:rPr>
        <w:t>创新建设模式。</w:t>
      </w:r>
      <w:r w:rsidRPr="00567DB7">
        <w:rPr>
          <w:rFonts w:ascii="仿宋_GB2312" w:eastAsia="仿宋_GB2312" w:hAnsi="仿宋" w:cs="Times New Roman" w:hint="eastAsia"/>
          <w:bCs/>
          <w:sz w:val="24"/>
          <w:szCs w:val="24"/>
        </w:rPr>
        <w:t>创新学科组织形式，以协同创新团队为载体，组建跨学院和科研基地的协同创新团队。2016年9月确立了首批立项资助的24个“双一流”建设团队。突出学科交叉融合，以学校优势特色学科为牵引，积极推进理工、文理等学科间的交叉，大力推动行业协同、科教协同和国际协同，强化与国内外一流大学、高水平科研机构和大型骨干企事业单位的合作。实行首席专家负责制，聘请院士、全球论文高被引科学家等担任项目首席专家，由首席专家根据本学科领域和方向建设需要，自主选择团队成员。</w:t>
      </w:r>
    </w:p>
    <w:p w:rsidR="00567DB7" w:rsidRPr="00567DB7" w:rsidRDefault="00567DB7" w:rsidP="00465066">
      <w:pPr>
        <w:spacing w:line="320" w:lineRule="exact"/>
        <w:ind w:firstLineChars="200" w:firstLine="482"/>
        <w:rPr>
          <w:rFonts w:ascii="仿宋_GB2312" w:eastAsia="仿宋_GB2312" w:hAnsi="仿宋" w:cs="Times New Roman"/>
          <w:bCs/>
          <w:sz w:val="24"/>
          <w:szCs w:val="24"/>
        </w:rPr>
      </w:pPr>
      <w:r w:rsidRPr="00567DB7">
        <w:rPr>
          <w:rFonts w:ascii="仿宋_GB2312" w:eastAsia="仿宋_GB2312" w:hAnsi="仿宋" w:cs="Times New Roman" w:hint="eastAsia"/>
          <w:b/>
          <w:bCs/>
          <w:sz w:val="24"/>
          <w:szCs w:val="24"/>
        </w:rPr>
        <w:t>创新体制机制。</w:t>
      </w:r>
      <w:r w:rsidRPr="00567DB7">
        <w:rPr>
          <w:rFonts w:ascii="仿宋_GB2312" w:eastAsia="仿宋_GB2312" w:hAnsi="仿宋" w:cs="Times New Roman" w:hint="eastAsia"/>
          <w:bCs/>
          <w:sz w:val="24"/>
          <w:szCs w:val="24"/>
        </w:rPr>
        <w:t>推进人事制度创新，实行教学科研单位统一领导下的首席专家负责制，赋予首席专家人财物支配权、技术路线决策权，全面负责项目的申报、建设、验收以及团队的组建、评价考核、人员流动。推进人才培养模式创新，建立团队联合指导研究生制度，创新与国外高水平大学、科研机构联合开展研究生培养的人才培养模式。建立科研协同机制，围绕协同创新团队主攻方向和重点领域，组织重大科研攻关，将科研成果应用推广，形成全链条科研链，建立起稳定的、可持续的重大科研项目来源支撑体系。</w:t>
      </w:r>
    </w:p>
    <w:p w:rsidR="00567DB7" w:rsidRDefault="00567DB7" w:rsidP="00465066">
      <w:pPr>
        <w:spacing w:line="320" w:lineRule="exact"/>
        <w:ind w:firstLineChars="200" w:firstLine="482"/>
        <w:rPr>
          <w:rFonts w:ascii="仿宋_GB2312" w:eastAsia="仿宋_GB2312" w:hAnsi="仿宋" w:cs="Times New Roman"/>
          <w:bCs/>
          <w:sz w:val="24"/>
          <w:szCs w:val="24"/>
        </w:rPr>
      </w:pPr>
      <w:r w:rsidRPr="00567DB7">
        <w:rPr>
          <w:rFonts w:ascii="仿宋_GB2312" w:eastAsia="仿宋_GB2312" w:hAnsi="仿宋" w:cs="Times New Roman" w:hint="eastAsia"/>
          <w:b/>
          <w:bCs/>
          <w:sz w:val="24"/>
          <w:szCs w:val="24"/>
        </w:rPr>
        <w:t>创新评价标准。</w:t>
      </w:r>
      <w:r w:rsidRPr="00567DB7">
        <w:rPr>
          <w:rFonts w:ascii="仿宋_GB2312" w:eastAsia="仿宋_GB2312" w:hAnsi="仿宋" w:cs="Times New Roman" w:hint="eastAsia"/>
          <w:bCs/>
          <w:sz w:val="24"/>
          <w:szCs w:val="24"/>
        </w:rPr>
        <w:t>建立项目立项标准，根据学科属性、发展层次，按理工类和人文社科类确定建设指标，按引领、提升、培育三类项目建设。建立基于目标任务达成度和标志性成果显示度的绩效考核标准，对建设项目实行年度考核。建立奖优惩劣与能上能下的动态调整标准，根据年度考核结果和建设情况，动态调整经费投入及建设层次。</w:t>
      </w:r>
      <w:r>
        <w:rPr>
          <w:rFonts w:ascii="仿宋_GB2312" w:eastAsia="仿宋_GB2312" w:hAnsi="仿宋" w:cs="Times New Roman" w:hint="eastAsia"/>
          <w:bCs/>
          <w:sz w:val="24"/>
          <w:szCs w:val="24"/>
        </w:rPr>
        <w:t xml:space="preserve">  </w:t>
      </w:r>
      <w:r>
        <w:rPr>
          <w:rFonts w:ascii="仿宋_GB2312" w:eastAsia="仿宋_GB2312" w:hAnsi="仿宋" w:cs="Times New Roman"/>
          <w:bCs/>
          <w:sz w:val="24"/>
          <w:szCs w:val="24"/>
        </w:rPr>
        <w:t xml:space="preserve">                       </w:t>
      </w:r>
      <w:r>
        <w:rPr>
          <w:rFonts w:ascii="仿宋_GB2312" w:eastAsia="仿宋_GB2312" w:hAnsi="仿宋" w:cs="Times New Roman" w:hint="eastAsia"/>
          <w:bCs/>
          <w:sz w:val="24"/>
          <w:szCs w:val="24"/>
        </w:rPr>
        <w:t>（</w:t>
      </w:r>
      <w:r w:rsidRPr="00567DB7">
        <w:rPr>
          <w:rFonts w:ascii="仿宋_GB2312" w:eastAsia="仿宋_GB2312" w:hAnsi="仿宋" w:cs="Times New Roman" w:hint="eastAsia"/>
          <w:bCs/>
          <w:sz w:val="24"/>
          <w:szCs w:val="24"/>
        </w:rPr>
        <w:t>来源：武汉理工大学</w:t>
      </w:r>
      <w:r>
        <w:rPr>
          <w:rFonts w:ascii="仿宋_GB2312" w:eastAsia="仿宋_GB2312" w:hAnsi="仿宋" w:cs="Times New Roman" w:hint="eastAsia"/>
          <w:bCs/>
          <w:sz w:val="24"/>
          <w:szCs w:val="24"/>
        </w:rPr>
        <w:t>）</w:t>
      </w:r>
    </w:p>
    <w:p w:rsidR="00567DB7" w:rsidRPr="00567DB7" w:rsidRDefault="00567DB7" w:rsidP="00465066">
      <w:pPr>
        <w:spacing w:line="320" w:lineRule="exact"/>
        <w:ind w:firstLineChars="200" w:firstLine="480"/>
        <w:rPr>
          <w:rFonts w:ascii="仿宋_GB2312" w:eastAsia="仿宋_GB2312" w:hAnsi="仿宋" w:cs="Times New Roman"/>
          <w:bCs/>
          <w:sz w:val="24"/>
          <w:szCs w:val="24"/>
        </w:rPr>
      </w:pPr>
    </w:p>
    <w:p w:rsidR="00811516" w:rsidRPr="00F42CE3" w:rsidRDefault="00F42CE3" w:rsidP="00465066">
      <w:pPr>
        <w:spacing w:line="320" w:lineRule="exact"/>
        <w:outlineLvl w:val="1"/>
        <w:rPr>
          <w:rStyle w:val="a5"/>
          <w:rFonts w:ascii="仿宋_GB2312" w:eastAsia="仿宋_GB2312" w:hAnsi="仿宋"/>
          <w:b/>
          <w:bCs/>
          <w:color w:val="auto"/>
          <w:sz w:val="24"/>
        </w:rPr>
      </w:pPr>
      <w:r w:rsidRPr="00606B0A">
        <w:rPr>
          <w:rStyle w:val="a5"/>
          <w:rFonts w:ascii="仿宋_GB2312" w:eastAsia="仿宋_GB2312" w:hAnsi="仿宋" w:hint="eastAsia"/>
          <w:b/>
          <w:bCs/>
          <w:color w:val="auto"/>
          <w:sz w:val="24"/>
        </w:rPr>
        <w:t>◆</w:t>
      </w:r>
      <w:r>
        <w:rPr>
          <w:rStyle w:val="a5"/>
          <w:rFonts w:ascii="仿宋_GB2312" w:eastAsia="仿宋_GB2312" w:hAnsi="仿宋" w:hint="eastAsia"/>
          <w:b/>
          <w:bCs/>
          <w:color w:val="auto"/>
          <w:sz w:val="24"/>
        </w:rPr>
        <w:t xml:space="preserve"> </w:t>
      </w:r>
      <w:r w:rsidR="00811516" w:rsidRPr="00F42CE3">
        <w:rPr>
          <w:rStyle w:val="a5"/>
          <w:rFonts w:ascii="仿宋_GB2312" w:eastAsia="仿宋_GB2312" w:hAnsi="仿宋" w:hint="eastAsia"/>
          <w:b/>
          <w:bCs/>
          <w:color w:val="auto"/>
          <w:sz w:val="24"/>
        </w:rPr>
        <w:t>山东大学</w:t>
      </w:r>
      <w:r>
        <w:rPr>
          <w:rStyle w:val="a5"/>
          <w:rFonts w:ascii="仿宋_GB2312" w:eastAsia="仿宋_GB2312" w:hAnsi="仿宋" w:hint="eastAsia"/>
          <w:b/>
          <w:bCs/>
          <w:color w:val="auto"/>
          <w:sz w:val="24"/>
        </w:rPr>
        <w:t>：</w:t>
      </w:r>
      <w:r w:rsidR="00811516" w:rsidRPr="00F42CE3">
        <w:rPr>
          <w:rStyle w:val="a5"/>
          <w:rFonts w:ascii="仿宋_GB2312" w:eastAsia="仿宋_GB2312" w:hAnsi="仿宋" w:hint="eastAsia"/>
          <w:b/>
          <w:bCs/>
          <w:color w:val="auto"/>
          <w:sz w:val="24"/>
        </w:rPr>
        <w:t>加快推进现代大学制度建设</w:t>
      </w:r>
    </w:p>
    <w:p w:rsidR="00F42CE3" w:rsidRPr="00F42CE3" w:rsidRDefault="00F42CE3" w:rsidP="00465066">
      <w:pPr>
        <w:spacing w:line="320" w:lineRule="exact"/>
        <w:ind w:firstLineChars="200" w:firstLine="482"/>
        <w:rPr>
          <w:rFonts w:ascii="仿宋_GB2312" w:eastAsia="仿宋_GB2312" w:hAnsi="仿宋" w:cs="Times New Roman"/>
          <w:bCs/>
          <w:sz w:val="24"/>
          <w:szCs w:val="24"/>
        </w:rPr>
      </w:pPr>
      <w:r w:rsidRPr="00F42CE3">
        <w:rPr>
          <w:rFonts w:ascii="仿宋_GB2312" w:eastAsia="仿宋_GB2312" w:hAnsi="仿宋" w:cs="Times New Roman" w:hint="eastAsia"/>
          <w:b/>
          <w:bCs/>
          <w:sz w:val="24"/>
          <w:szCs w:val="24"/>
        </w:rPr>
        <w:t>以落实章程为引领，构建制度体系。</w:t>
      </w:r>
      <w:r w:rsidRPr="00F42CE3">
        <w:rPr>
          <w:rFonts w:ascii="仿宋_GB2312" w:eastAsia="仿宋_GB2312" w:hAnsi="仿宋" w:cs="Times New Roman" w:hint="eastAsia"/>
          <w:bCs/>
          <w:sz w:val="24"/>
          <w:szCs w:val="24"/>
        </w:rPr>
        <w:t>全面系统梳理学校各项规章制度和管理文件，认真做好制度性文件废改立工作，对保留和修订的文件进行系统整合，形成以章程为核心，层次清晰、内容规范的制度体系。依据章程，对资产财务、人事管理、科研管理、自主招生等重要环节，以及学术委员会、校务委员会建设等重要领域，制定出台一批文件和规定，加快完善依法办学、自主管理、民主监督、社会参与的现代大学制度。</w:t>
      </w:r>
    </w:p>
    <w:p w:rsidR="00F42CE3" w:rsidRPr="00F42CE3" w:rsidRDefault="00F42CE3" w:rsidP="00465066">
      <w:pPr>
        <w:spacing w:line="320" w:lineRule="exact"/>
        <w:ind w:firstLineChars="200" w:firstLine="482"/>
        <w:rPr>
          <w:rFonts w:ascii="仿宋_GB2312" w:eastAsia="仿宋_GB2312" w:hAnsi="仿宋" w:cs="Times New Roman"/>
          <w:bCs/>
          <w:sz w:val="24"/>
          <w:szCs w:val="24"/>
        </w:rPr>
      </w:pPr>
      <w:r w:rsidRPr="00F42CE3">
        <w:rPr>
          <w:rFonts w:ascii="仿宋_GB2312" w:eastAsia="仿宋_GB2312" w:hAnsi="仿宋" w:cs="Times New Roman" w:hint="eastAsia"/>
          <w:b/>
          <w:bCs/>
          <w:sz w:val="24"/>
          <w:szCs w:val="24"/>
        </w:rPr>
        <w:t>以科学决策为主线，健全治理体系。</w:t>
      </w:r>
      <w:r w:rsidRPr="00F42CE3">
        <w:rPr>
          <w:rFonts w:ascii="仿宋_GB2312" w:eastAsia="仿宋_GB2312" w:hAnsi="仿宋" w:cs="Times New Roman" w:hint="eastAsia"/>
          <w:bCs/>
          <w:sz w:val="24"/>
          <w:szCs w:val="24"/>
        </w:rPr>
        <w:t>落实党委领导下的校长负责制，制定党委工作规则，修订全委会、常委会和校长办公会等会议制度，健全党委统一领导工作机制。深入推进民主管理，加强学术委员会建设，促进学术发展。加强教代会、工代会、学代会、团代会等建设，在教务委员会中设立学生席位，不断健全师生员工参与民主管理监督的工作机制。强化信息公开，通过各种媒体及召开茶话会、通报会等形式，及时公开学校重大决策及实施情况。</w:t>
      </w:r>
    </w:p>
    <w:p w:rsidR="00F42CE3" w:rsidRPr="00F42CE3" w:rsidRDefault="00F42CE3" w:rsidP="00465066">
      <w:pPr>
        <w:spacing w:line="320" w:lineRule="exact"/>
        <w:ind w:firstLineChars="200" w:firstLine="482"/>
        <w:rPr>
          <w:rFonts w:ascii="仿宋_GB2312" w:eastAsia="仿宋_GB2312" w:hAnsi="仿宋" w:cs="Times New Roman"/>
          <w:bCs/>
          <w:sz w:val="24"/>
          <w:szCs w:val="24"/>
        </w:rPr>
      </w:pPr>
      <w:r w:rsidRPr="00F42CE3">
        <w:rPr>
          <w:rFonts w:ascii="仿宋_GB2312" w:eastAsia="仿宋_GB2312" w:hAnsi="仿宋" w:cs="Times New Roman" w:hint="eastAsia"/>
          <w:b/>
          <w:bCs/>
          <w:sz w:val="24"/>
          <w:szCs w:val="24"/>
        </w:rPr>
        <w:t>以服务师生为中心，完善保障体系。</w:t>
      </w:r>
      <w:r w:rsidRPr="00F42CE3">
        <w:rPr>
          <w:rFonts w:ascii="仿宋_GB2312" w:eastAsia="仿宋_GB2312" w:hAnsi="仿宋" w:cs="Times New Roman" w:hint="eastAsia"/>
          <w:bCs/>
          <w:sz w:val="24"/>
          <w:szCs w:val="24"/>
        </w:rPr>
        <w:t>尊重保护师生合法权益，完善师生民主监督管理机制和权益救助机制，制定教师申诉复议办法、学生申诉处理办法，综合运用信访、调解、申诉、仲裁等各种方式，畅通师生诉求表达渠道、妥善处理各类矛盾纠纷。加强机关效能建设，修订机关作风考评办法，增强服务意识，提高服务效率。强化生活关怀，完善师生医疗服务、困难救助等保障制度，对特困生实施“奖、贷、减、补、助、扶”工程，努力为师生排忧解难。</w:t>
      </w:r>
    </w:p>
    <w:p w:rsidR="00F42CE3" w:rsidRPr="00F42CE3" w:rsidRDefault="00F42CE3" w:rsidP="00465066">
      <w:pPr>
        <w:spacing w:line="320" w:lineRule="exact"/>
        <w:ind w:firstLineChars="200" w:firstLine="482"/>
        <w:rPr>
          <w:rFonts w:ascii="仿宋_GB2312" w:eastAsia="仿宋_GB2312" w:hAnsi="仿宋" w:cs="Times New Roman"/>
          <w:bCs/>
          <w:sz w:val="24"/>
          <w:szCs w:val="24"/>
        </w:rPr>
      </w:pPr>
      <w:r w:rsidRPr="00F42CE3">
        <w:rPr>
          <w:rFonts w:ascii="仿宋_GB2312" w:eastAsia="仿宋_GB2312" w:hAnsi="仿宋" w:cs="Times New Roman" w:hint="eastAsia"/>
          <w:b/>
          <w:bCs/>
          <w:sz w:val="24"/>
          <w:szCs w:val="24"/>
        </w:rPr>
        <w:t>以提升素养为重点，建实教育体系。</w:t>
      </w:r>
      <w:r w:rsidRPr="00F42CE3">
        <w:rPr>
          <w:rFonts w:ascii="仿宋_GB2312" w:eastAsia="仿宋_GB2312" w:hAnsi="仿宋" w:cs="Times New Roman" w:hint="eastAsia"/>
          <w:bCs/>
          <w:sz w:val="24"/>
          <w:szCs w:val="24"/>
        </w:rPr>
        <w:t>把法制教育融入日常、抓在经常，努力营造干部师生崇法学法用法的良好气氛。抓实对学校章程的普及型学习，印发学校章程单行本，在各二级单位组织专题学习、开展专题讲座，提高广大教职工法制意识。抓实宣传阐释，召开依法治校学术研讨会，在学校主页开辟《普法园地》和“依法治校专家谈”专栏，刊发专家学者关于依法治国、依法治教、依法治校的理论文章。抓实课程教学，推进《道德与法律》等课程改革，增加法律基础课学时，加大宪法教学量。</w:t>
      </w:r>
      <w:r>
        <w:rPr>
          <w:rFonts w:ascii="仿宋_GB2312" w:eastAsia="仿宋_GB2312" w:hAnsi="仿宋" w:cs="Times New Roman" w:hint="eastAsia"/>
          <w:bCs/>
          <w:sz w:val="24"/>
          <w:szCs w:val="24"/>
        </w:rPr>
        <w:t xml:space="preserve">  </w:t>
      </w:r>
      <w:r>
        <w:rPr>
          <w:rFonts w:ascii="仿宋_GB2312" w:eastAsia="仿宋_GB2312" w:hAnsi="仿宋" w:cs="Times New Roman"/>
          <w:bCs/>
          <w:sz w:val="24"/>
          <w:szCs w:val="24"/>
        </w:rPr>
        <w:t xml:space="preserve">                          （</w:t>
      </w:r>
      <w:r w:rsidRPr="00F42CE3">
        <w:rPr>
          <w:rFonts w:ascii="仿宋_GB2312" w:eastAsia="仿宋_GB2312" w:hAnsi="仿宋" w:cs="Times New Roman" w:hint="eastAsia"/>
          <w:bCs/>
          <w:sz w:val="24"/>
          <w:szCs w:val="24"/>
        </w:rPr>
        <w:t>来源：山东大学</w:t>
      </w:r>
      <w:r>
        <w:rPr>
          <w:rFonts w:ascii="仿宋_GB2312" w:eastAsia="仿宋_GB2312" w:hAnsi="仿宋" w:cs="Times New Roman"/>
          <w:bCs/>
          <w:sz w:val="24"/>
          <w:szCs w:val="24"/>
        </w:rPr>
        <w:t>）</w:t>
      </w:r>
    </w:p>
    <w:p w:rsidR="00F42CE3" w:rsidRPr="00F42CE3" w:rsidRDefault="00F42CE3" w:rsidP="00465066">
      <w:pPr>
        <w:spacing w:line="320" w:lineRule="exact"/>
        <w:ind w:firstLineChars="200" w:firstLine="480"/>
        <w:rPr>
          <w:rFonts w:ascii="仿宋_GB2312" w:eastAsia="仿宋_GB2312" w:hAnsi="仿宋" w:cs="Times New Roman"/>
          <w:bCs/>
          <w:sz w:val="24"/>
          <w:szCs w:val="24"/>
        </w:rPr>
      </w:pPr>
    </w:p>
    <w:p w:rsidR="00811516" w:rsidRDefault="00F42CE3" w:rsidP="00465066">
      <w:pPr>
        <w:spacing w:line="320" w:lineRule="exact"/>
        <w:outlineLvl w:val="1"/>
        <w:rPr>
          <w:rStyle w:val="a5"/>
          <w:rFonts w:ascii="仿宋_GB2312" w:eastAsia="仿宋_GB2312" w:hAnsi="仿宋"/>
          <w:b/>
          <w:bCs/>
          <w:color w:val="auto"/>
          <w:sz w:val="24"/>
        </w:rPr>
      </w:pPr>
      <w:r w:rsidRPr="00606B0A">
        <w:rPr>
          <w:rStyle w:val="a5"/>
          <w:rFonts w:ascii="仿宋_GB2312" w:eastAsia="仿宋_GB2312" w:hAnsi="仿宋" w:hint="eastAsia"/>
          <w:b/>
          <w:bCs/>
          <w:color w:val="auto"/>
          <w:sz w:val="24"/>
        </w:rPr>
        <w:t>◆</w:t>
      </w:r>
      <w:r>
        <w:rPr>
          <w:rStyle w:val="a5"/>
          <w:rFonts w:ascii="仿宋_GB2312" w:eastAsia="仿宋_GB2312" w:hAnsi="仿宋" w:hint="eastAsia"/>
          <w:b/>
          <w:bCs/>
          <w:color w:val="auto"/>
          <w:sz w:val="24"/>
        </w:rPr>
        <w:t xml:space="preserve"> </w:t>
      </w:r>
      <w:r w:rsidR="00811516" w:rsidRPr="00F42CE3">
        <w:rPr>
          <w:rStyle w:val="a5"/>
          <w:rFonts w:ascii="仿宋_GB2312" w:eastAsia="仿宋_GB2312" w:hAnsi="仿宋" w:hint="eastAsia"/>
          <w:b/>
          <w:bCs/>
          <w:color w:val="auto"/>
          <w:sz w:val="24"/>
        </w:rPr>
        <w:t>上海财经大学</w:t>
      </w:r>
      <w:r>
        <w:rPr>
          <w:rStyle w:val="a5"/>
          <w:rFonts w:ascii="仿宋_GB2312" w:eastAsia="仿宋_GB2312" w:hAnsi="仿宋" w:hint="eastAsia"/>
          <w:b/>
          <w:bCs/>
          <w:color w:val="auto"/>
          <w:sz w:val="24"/>
        </w:rPr>
        <w:t>：</w:t>
      </w:r>
      <w:r w:rsidR="00811516" w:rsidRPr="00F42CE3">
        <w:rPr>
          <w:rStyle w:val="a5"/>
          <w:rFonts w:ascii="仿宋_GB2312" w:eastAsia="仿宋_GB2312" w:hAnsi="仿宋" w:hint="eastAsia"/>
          <w:b/>
          <w:bCs/>
          <w:color w:val="auto"/>
          <w:sz w:val="24"/>
        </w:rPr>
        <w:t>深化人才培养模式改革</w:t>
      </w:r>
    </w:p>
    <w:p w:rsidR="00F42CE3" w:rsidRPr="00F42CE3" w:rsidRDefault="00F42CE3" w:rsidP="00465066">
      <w:pPr>
        <w:spacing w:line="320" w:lineRule="exact"/>
        <w:ind w:firstLineChars="200" w:firstLine="482"/>
        <w:rPr>
          <w:rFonts w:ascii="仿宋_GB2312" w:eastAsia="仿宋_GB2312" w:hAnsi="仿宋" w:cs="Times New Roman"/>
          <w:bCs/>
          <w:sz w:val="24"/>
          <w:szCs w:val="24"/>
        </w:rPr>
      </w:pPr>
      <w:r w:rsidRPr="00F42CE3">
        <w:rPr>
          <w:rFonts w:ascii="仿宋_GB2312" w:eastAsia="仿宋_GB2312" w:hAnsi="仿宋" w:cs="Times New Roman" w:hint="eastAsia"/>
          <w:b/>
          <w:bCs/>
          <w:sz w:val="24"/>
          <w:szCs w:val="24"/>
        </w:rPr>
        <w:t>优化课程体系，推进学分制改革。</w:t>
      </w:r>
      <w:r w:rsidRPr="00F42CE3">
        <w:rPr>
          <w:rFonts w:ascii="仿宋_GB2312" w:eastAsia="仿宋_GB2312" w:hAnsi="仿宋" w:cs="Times New Roman" w:hint="eastAsia"/>
          <w:bCs/>
          <w:sz w:val="24"/>
          <w:szCs w:val="24"/>
        </w:rPr>
        <w:t>构筑通识教育课程、学科平台课程、专业方向课程和个性化课程四大类课程体系，其中通识教育分为通识必修、通识限定选修和通识任选课，通识学分比重占全部课堂学分的50%，完善学生知识结构、拓宽知识范围。积极推动学分制改革，扩大选修学分比例，选修课学分占全部课堂学分的30%左右。制定校外学分互认管理办法，学生在国内外高校修读的课程经过认定可以计入培养计划。放宽学生每学期修读学分的上限，学生可以根据自身发展需求灵活制定个人学习进度。</w:t>
      </w:r>
    </w:p>
    <w:p w:rsidR="00F42CE3" w:rsidRPr="00F42CE3" w:rsidRDefault="00F42CE3" w:rsidP="00465066">
      <w:pPr>
        <w:spacing w:line="320" w:lineRule="exact"/>
        <w:ind w:firstLineChars="200" w:firstLine="482"/>
        <w:rPr>
          <w:rFonts w:ascii="仿宋_GB2312" w:eastAsia="仿宋_GB2312" w:hAnsi="仿宋" w:cs="Times New Roman"/>
          <w:bCs/>
          <w:sz w:val="24"/>
          <w:szCs w:val="24"/>
        </w:rPr>
      </w:pPr>
      <w:r w:rsidRPr="00F42CE3">
        <w:rPr>
          <w:rFonts w:ascii="仿宋_GB2312" w:eastAsia="仿宋_GB2312" w:hAnsi="仿宋" w:cs="Times New Roman" w:hint="eastAsia"/>
          <w:b/>
          <w:bCs/>
          <w:sz w:val="24"/>
          <w:szCs w:val="24"/>
        </w:rPr>
        <w:t>强化实践育人，推进第二课堂建设。</w:t>
      </w:r>
      <w:r w:rsidRPr="00F42CE3">
        <w:rPr>
          <w:rFonts w:ascii="仿宋_GB2312" w:eastAsia="仿宋_GB2312" w:hAnsi="仿宋" w:cs="Times New Roman" w:hint="eastAsia"/>
          <w:bCs/>
          <w:sz w:val="24"/>
          <w:szCs w:val="24"/>
        </w:rPr>
        <w:t>制定本科生第二课堂学分认定与实施办法，对标“拔尖型”、“卓越型”、“创业型”三型人才培养方案，探索与第一课堂发展相适应的第二课堂高水平个性化培养方案。创新第二课堂成绩单多元呈现模式，从工作内容、项目供给、评价机制等方面进行系统设计和整合拓展，促进第二课堂成绩单成为学校人才培养评估、学生综合素质评价、社会单位选人用人的重要依据。打造青年学子学习成长的信息平台，进行信息引导与传播，加强共青团工作的网上阵地建设，形成线上线下深度融合的工作理念和整体布局。</w:t>
      </w:r>
    </w:p>
    <w:p w:rsidR="00F42CE3" w:rsidRPr="00F42CE3" w:rsidRDefault="00F42CE3" w:rsidP="00465066">
      <w:pPr>
        <w:spacing w:line="320" w:lineRule="exact"/>
        <w:ind w:firstLineChars="200" w:firstLine="482"/>
        <w:rPr>
          <w:rFonts w:ascii="仿宋_GB2312" w:eastAsia="仿宋_GB2312" w:hAnsi="仿宋" w:cs="Times New Roman"/>
          <w:bCs/>
          <w:sz w:val="24"/>
          <w:szCs w:val="24"/>
        </w:rPr>
      </w:pPr>
      <w:r w:rsidRPr="00F42CE3">
        <w:rPr>
          <w:rFonts w:ascii="仿宋_GB2312" w:eastAsia="仿宋_GB2312" w:hAnsi="仿宋" w:cs="Times New Roman" w:hint="eastAsia"/>
          <w:b/>
          <w:bCs/>
          <w:sz w:val="24"/>
          <w:szCs w:val="24"/>
        </w:rPr>
        <w:t>深化创新创业，提升人才培养质量。</w:t>
      </w:r>
      <w:r w:rsidRPr="00F42CE3">
        <w:rPr>
          <w:rFonts w:ascii="仿宋_GB2312" w:eastAsia="仿宋_GB2312" w:hAnsi="仿宋" w:cs="Times New Roman" w:hint="eastAsia"/>
          <w:bCs/>
          <w:sz w:val="24"/>
          <w:szCs w:val="24"/>
        </w:rPr>
        <w:t>制定深化创新创业教育改革实施方案、创新创业型人才培养方案，提高财经人才培养质量。开设创新创业通识课程，面向全校学生，在专业教育中渗透创意、创新和创业精神。开设创新创业型人才证书班，规划本科生、研究生的创新创业教育。设立匡时创业班，培育具有强烈创业意愿的学生成为创业种子选手和创业引领者。规划和建设创新创业实验室，提高学生创新能力。完善创客空间创业实践，办好各级各类创新创业竞赛，搭建实习实训平台。</w:t>
      </w:r>
      <w:r>
        <w:rPr>
          <w:rFonts w:ascii="仿宋_GB2312" w:eastAsia="仿宋_GB2312" w:hAnsi="仿宋" w:cs="Times New Roman" w:hint="eastAsia"/>
          <w:bCs/>
          <w:sz w:val="24"/>
          <w:szCs w:val="24"/>
        </w:rPr>
        <w:t xml:space="preserve"> </w:t>
      </w:r>
      <w:r>
        <w:rPr>
          <w:rFonts w:ascii="仿宋_GB2312" w:eastAsia="仿宋_GB2312" w:hAnsi="仿宋" w:cs="Times New Roman"/>
          <w:bCs/>
          <w:sz w:val="24"/>
          <w:szCs w:val="24"/>
        </w:rPr>
        <w:t xml:space="preserve">                               </w:t>
      </w:r>
      <w:r>
        <w:rPr>
          <w:rFonts w:ascii="仿宋_GB2312" w:eastAsia="仿宋_GB2312" w:hAnsi="仿宋" w:cs="Times New Roman" w:hint="eastAsia"/>
          <w:bCs/>
          <w:sz w:val="24"/>
          <w:szCs w:val="24"/>
        </w:rPr>
        <w:t>（</w:t>
      </w:r>
      <w:r w:rsidRPr="00F42CE3">
        <w:rPr>
          <w:rFonts w:ascii="仿宋_GB2312" w:eastAsia="仿宋_GB2312" w:hAnsi="仿宋" w:cs="Times New Roman" w:hint="eastAsia"/>
          <w:bCs/>
          <w:sz w:val="24"/>
          <w:szCs w:val="24"/>
        </w:rPr>
        <w:t>来源：上海财经大学</w:t>
      </w:r>
      <w:r>
        <w:rPr>
          <w:rFonts w:ascii="仿宋_GB2312" w:eastAsia="仿宋_GB2312" w:hAnsi="仿宋" w:cs="Times New Roman" w:hint="eastAsia"/>
          <w:bCs/>
          <w:sz w:val="24"/>
          <w:szCs w:val="24"/>
        </w:rPr>
        <w:t>）</w:t>
      </w:r>
    </w:p>
    <w:p w:rsidR="00F42CE3" w:rsidRPr="00F42CE3" w:rsidRDefault="00F42CE3" w:rsidP="00465066">
      <w:pPr>
        <w:spacing w:line="320" w:lineRule="exact"/>
        <w:ind w:firstLineChars="200" w:firstLine="560"/>
        <w:rPr>
          <w:rFonts w:cs="Times New Roman"/>
          <w:szCs w:val="24"/>
        </w:rPr>
      </w:pPr>
    </w:p>
    <w:p w:rsidR="00811516" w:rsidRDefault="00567DB7" w:rsidP="00465066">
      <w:pPr>
        <w:spacing w:line="320" w:lineRule="exact"/>
        <w:outlineLvl w:val="1"/>
        <w:rPr>
          <w:rStyle w:val="a5"/>
          <w:rFonts w:ascii="仿宋_GB2312" w:eastAsia="仿宋_GB2312" w:hAnsi="仿宋"/>
          <w:b/>
          <w:bCs/>
          <w:color w:val="auto"/>
          <w:sz w:val="24"/>
        </w:rPr>
      </w:pPr>
      <w:r w:rsidRPr="00606B0A">
        <w:rPr>
          <w:rStyle w:val="a5"/>
          <w:rFonts w:ascii="仿宋_GB2312" w:eastAsia="仿宋_GB2312" w:hAnsi="仿宋" w:hint="eastAsia"/>
          <w:b/>
          <w:bCs/>
          <w:color w:val="auto"/>
          <w:sz w:val="24"/>
        </w:rPr>
        <w:t>◆</w:t>
      </w:r>
      <w:r w:rsidRPr="00567DB7">
        <w:rPr>
          <w:rStyle w:val="a5"/>
          <w:rFonts w:ascii="仿宋_GB2312" w:eastAsia="仿宋_GB2312" w:hAnsi="仿宋" w:hint="eastAsia"/>
          <w:b/>
          <w:bCs/>
          <w:color w:val="auto"/>
          <w:sz w:val="24"/>
        </w:rPr>
        <w:t xml:space="preserve"> </w:t>
      </w:r>
      <w:r w:rsidR="00811516" w:rsidRPr="00567DB7">
        <w:rPr>
          <w:rStyle w:val="a5"/>
          <w:rFonts w:ascii="仿宋_GB2312" w:eastAsia="仿宋_GB2312" w:hAnsi="仿宋" w:hint="eastAsia"/>
          <w:b/>
          <w:bCs/>
          <w:color w:val="auto"/>
          <w:sz w:val="24"/>
        </w:rPr>
        <w:t>华东师范大学</w:t>
      </w:r>
      <w:r>
        <w:rPr>
          <w:rStyle w:val="a5"/>
          <w:rFonts w:ascii="仿宋_GB2312" w:eastAsia="仿宋_GB2312" w:hAnsi="仿宋" w:hint="eastAsia"/>
          <w:b/>
          <w:bCs/>
          <w:color w:val="auto"/>
          <w:sz w:val="24"/>
        </w:rPr>
        <w:t>：</w:t>
      </w:r>
      <w:r w:rsidR="00811516" w:rsidRPr="00567DB7">
        <w:rPr>
          <w:rStyle w:val="a5"/>
          <w:rFonts w:ascii="仿宋_GB2312" w:eastAsia="仿宋_GB2312" w:hAnsi="仿宋" w:hint="eastAsia"/>
          <w:b/>
          <w:bCs/>
          <w:color w:val="auto"/>
          <w:sz w:val="24"/>
        </w:rPr>
        <w:t>建立科教结合协同育人平台</w:t>
      </w:r>
    </w:p>
    <w:p w:rsidR="00567DB7" w:rsidRPr="00567DB7" w:rsidRDefault="00567DB7" w:rsidP="00465066">
      <w:pPr>
        <w:spacing w:line="320" w:lineRule="exact"/>
        <w:ind w:firstLineChars="200" w:firstLine="482"/>
        <w:rPr>
          <w:rFonts w:ascii="仿宋_GB2312" w:eastAsia="仿宋_GB2312" w:hAnsi="仿宋" w:cs="Times New Roman"/>
          <w:bCs/>
          <w:sz w:val="24"/>
          <w:szCs w:val="24"/>
        </w:rPr>
      </w:pPr>
      <w:r w:rsidRPr="00567DB7">
        <w:rPr>
          <w:rFonts w:ascii="仿宋_GB2312" w:eastAsia="仿宋_GB2312" w:hAnsi="仿宋" w:cs="Times New Roman" w:hint="eastAsia"/>
          <w:b/>
          <w:bCs/>
          <w:sz w:val="24"/>
          <w:szCs w:val="24"/>
        </w:rPr>
        <w:t>创新联合工作机制。</w:t>
      </w:r>
      <w:r w:rsidRPr="00567DB7">
        <w:rPr>
          <w:rFonts w:ascii="仿宋_GB2312" w:eastAsia="仿宋_GB2312" w:hAnsi="仿宋" w:cs="Times New Roman" w:hint="eastAsia"/>
          <w:bCs/>
          <w:sz w:val="24"/>
          <w:szCs w:val="24"/>
        </w:rPr>
        <w:t>与相关科研院所签署合作协议，建设科教结合协同育人平台。选聘相关科研院所学术骨干进入相应专业教学委员会，共同议定合作工作机制、选拔学生、设计人才培养方案、聘任任课教师和导师，合力完成学生教育工作。</w:t>
      </w:r>
    </w:p>
    <w:p w:rsidR="00567DB7" w:rsidRPr="00567DB7" w:rsidRDefault="00567DB7" w:rsidP="00465066">
      <w:pPr>
        <w:spacing w:line="320" w:lineRule="exact"/>
        <w:ind w:firstLineChars="200" w:firstLine="482"/>
        <w:rPr>
          <w:rFonts w:ascii="仿宋_GB2312" w:eastAsia="仿宋_GB2312" w:hAnsi="仿宋" w:cs="Times New Roman"/>
          <w:bCs/>
          <w:sz w:val="24"/>
          <w:szCs w:val="24"/>
        </w:rPr>
      </w:pPr>
      <w:r w:rsidRPr="00567DB7">
        <w:rPr>
          <w:rFonts w:ascii="仿宋_GB2312" w:eastAsia="仿宋_GB2312" w:hAnsi="仿宋" w:cs="Times New Roman" w:hint="eastAsia"/>
          <w:b/>
          <w:bCs/>
          <w:sz w:val="24"/>
          <w:szCs w:val="24"/>
        </w:rPr>
        <w:t>建立学生选拔考核机制。</w:t>
      </w:r>
      <w:r w:rsidRPr="00567DB7">
        <w:rPr>
          <w:rFonts w:ascii="仿宋_GB2312" w:eastAsia="仿宋_GB2312" w:hAnsi="仿宋" w:cs="Times New Roman" w:hint="eastAsia"/>
          <w:bCs/>
          <w:sz w:val="24"/>
          <w:szCs w:val="24"/>
        </w:rPr>
        <w:t>协同建立“滚动选拔、本硕连读”机制，通过自主招生和新生入校后二次选拔，优选学术志向坚定、理科基础扎实的学生进入联合举办的生物科学、物理学、化学和微电子等专业菁英班。实施考核滚动遴选，建立准入和退出动态管理机制。</w:t>
      </w:r>
    </w:p>
    <w:p w:rsidR="00567DB7" w:rsidRPr="00567DB7" w:rsidRDefault="00567DB7" w:rsidP="00465066">
      <w:pPr>
        <w:spacing w:line="320" w:lineRule="exact"/>
        <w:ind w:firstLineChars="200" w:firstLine="482"/>
        <w:rPr>
          <w:rFonts w:ascii="仿宋_GB2312" w:eastAsia="仿宋_GB2312" w:hAnsi="仿宋" w:cs="Times New Roman"/>
          <w:bCs/>
          <w:sz w:val="24"/>
          <w:szCs w:val="24"/>
        </w:rPr>
      </w:pPr>
      <w:r w:rsidRPr="00567DB7">
        <w:rPr>
          <w:rFonts w:ascii="仿宋_GB2312" w:eastAsia="仿宋_GB2312" w:hAnsi="仿宋" w:cs="Times New Roman" w:hint="eastAsia"/>
          <w:b/>
          <w:bCs/>
          <w:sz w:val="24"/>
          <w:szCs w:val="24"/>
        </w:rPr>
        <w:t>建立师资双聘工作机制。</w:t>
      </w:r>
      <w:r w:rsidRPr="00567DB7">
        <w:rPr>
          <w:rFonts w:ascii="仿宋_GB2312" w:eastAsia="仿宋_GB2312" w:hAnsi="仿宋" w:cs="Times New Roman" w:hint="eastAsia"/>
          <w:bCs/>
          <w:sz w:val="24"/>
          <w:szCs w:val="24"/>
        </w:rPr>
        <w:t>聘请相关科研院所学术造诣深厚、道德高尚的骨干讲席教授组建多形式教学团队。加强学校专业教学委员会和本科教学师资，形成知名教授进本科课堂的有效工作机制。</w:t>
      </w:r>
    </w:p>
    <w:p w:rsidR="00567DB7" w:rsidRPr="00567DB7" w:rsidRDefault="00567DB7" w:rsidP="00465066">
      <w:pPr>
        <w:spacing w:line="320" w:lineRule="exact"/>
        <w:ind w:firstLineChars="200" w:firstLine="482"/>
        <w:rPr>
          <w:rFonts w:ascii="仿宋_GB2312" w:eastAsia="仿宋_GB2312" w:hAnsi="仿宋" w:cs="Times New Roman"/>
          <w:bCs/>
          <w:sz w:val="24"/>
          <w:szCs w:val="24"/>
        </w:rPr>
      </w:pPr>
      <w:r w:rsidRPr="00567DB7">
        <w:rPr>
          <w:rFonts w:ascii="仿宋_GB2312" w:eastAsia="仿宋_GB2312" w:hAnsi="仿宋" w:cs="Times New Roman" w:hint="eastAsia"/>
          <w:b/>
          <w:bCs/>
          <w:sz w:val="24"/>
          <w:szCs w:val="24"/>
        </w:rPr>
        <w:t>合作修订培养方案。</w:t>
      </w:r>
      <w:r w:rsidRPr="00567DB7">
        <w:rPr>
          <w:rFonts w:ascii="仿宋_GB2312" w:eastAsia="仿宋_GB2312" w:hAnsi="仿宋" w:cs="Times New Roman" w:hint="eastAsia"/>
          <w:bCs/>
          <w:sz w:val="24"/>
          <w:szCs w:val="24"/>
        </w:rPr>
        <w:t>培养方案体现“素质高、基础厚、视野宽、能力强”的特点，培养兼具人文底蕴、创新意识和研究能力的学术精英人才。课程设置体现通识教育与专业教育融通，强化通识精品课程、新生研讨课程、数学物理等平台课程。专业课程设置体现双方学科优势和科研训练，每个专业重点建设5</w:t>
      </w:r>
      <w:r w:rsidRPr="00567DB7">
        <w:rPr>
          <w:rFonts w:ascii="Calibri" w:eastAsia="仿宋_GB2312" w:hAnsi="Calibri" w:cs="Calibri"/>
          <w:bCs/>
          <w:sz w:val="24"/>
          <w:szCs w:val="24"/>
        </w:rPr>
        <w:t>¬</w:t>
      </w:r>
      <w:r w:rsidRPr="00567DB7">
        <w:rPr>
          <w:rFonts w:ascii="仿宋_GB2312" w:eastAsia="仿宋_GB2312" w:hAnsi="仿宋" w:cs="Times New Roman" w:hint="eastAsia"/>
          <w:bCs/>
          <w:sz w:val="24"/>
          <w:szCs w:val="24"/>
        </w:rPr>
        <w:t>—8门核心课程。同时，学生可以选修相关科研院所研究生课程。</w:t>
      </w:r>
    </w:p>
    <w:p w:rsidR="00567DB7" w:rsidRPr="00567DB7" w:rsidRDefault="00567DB7" w:rsidP="00465066">
      <w:pPr>
        <w:spacing w:line="320" w:lineRule="exact"/>
        <w:ind w:firstLineChars="200" w:firstLine="482"/>
        <w:rPr>
          <w:rFonts w:ascii="仿宋_GB2312" w:eastAsia="仿宋_GB2312" w:hAnsi="仿宋" w:cs="Times New Roman"/>
          <w:bCs/>
          <w:sz w:val="24"/>
          <w:szCs w:val="24"/>
        </w:rPr>
      </w:pPr>
      <w:r w:rsidRPr="00567DB7">
        <w:rPr>
          <w:rFonts w:ascii="仿宋_GB2312" w:eastAsia="仿宋_GB2312" w:hAnsi="仿宋" w:cs="Times New Roman" w:hint="eastAsia"/>
          <w:b/>
          <w:bCs/>
          <w:sz w:val="24"/>
          <w:szCs w:val="24"/>
        </w:rPr>
        <w:t>建立学业过程指导机制。</w:t>
      </w:r>
      <w:r w:rsidRPr="00567DB7">
        <w:rPr>
          <w:rFonts w:ascii="仿宋_GB2312" w:eastAsia="仿宋_GB2312" w:hAnsi="仿宋" w:cs="Times New Roman" w:hint="eastAsia"/>
          <w:bCs/>
          <w:sz w:val="24"/>
          <w:szCs w:val="24"/>
        </w:rPr>
        <w:t>双方遴选学术造诣深厚的教授担任班主任，遴选具有专业背景的教师担任辅导员。学生可以同时选择双方的实验室，从二年级起开始进入实验室开展课题研究。</w:t>
      </w:r>
      <w:r w:rsidR="00952BF6">
        <w:rPr>
          <w:rFonts w:ascii="仿宋_GB2312" w:eastAsia="仿宋_GB2312" w:hAnsi="仿宋" w:cs="Times New Roman" w:hint="eastAsia"/>
          <w:bCs/>
          <w:sz w:val="24"/>
          <w:szCs w:val="24"/>
        </w:rPr>
        <w:t xml:space="preserve">  </w:t>
      </w:r>
      <w:r w:rsidR="00952BF6">
        <w:rPr>
          <w:rFonts w:ascii="仿宋_GB2312" w:eastAsia="仿宋_GB2312" w:hAnsi="仿宋" w:cs="Times New Roman"/>
          <w:bCs/>
          <w:sz w:val="24"/>
          <w:szCs w:val="24"/>
        </w:rPr>
        <w:t xml:space="preserve">                  （</w:t>
      </w:r>
      <w:r w:rsidR="00952BF6" w:rsidRPr="00952BF6">
        <w:rPr>
          <w:rFonts w:ascii="仿宋_GB2312" w:eastAsia="仿宋_GB2312" w:hAnsi="仿宋" w:cs="Times New Roman" w:hint="eastAsia"/>
          <w:bCs/>
          <w:sz w:val="24"/>
          <w:szCs w:val="24"/>
        </w:rPr>
        <w:t>来源：华东师范大学</w:t>
      </w:r>
      <w:r w:rsidR="00952BF6">
        <w:rPr>
          <w:rFonts w:ascii="仿宋_GB2312" w:eastAsia="仿宋_GB2312" w:hAnsi="仿宋" w:cs="Times New Roman"/>
          <w:bCs/>
          <w:sz w:val="24"/>
          <w:szCs w:val="24"/>
        </w:rPr>
        <w:t>）</w:t>
      </w:r>
    </w:p>
    <w:p w:rsidR="00893077" w:rsidRPr="00606B0A" w:rsidRDefault="00893077" w:rsidP="00893077">
      <w:pPr>
        <w:widowControl w:val="0"/>
        <w:tabs>
          <w:tab w:val="left" w:pos="7491"/>
        </w:tabs>
        <w:spacing w:beforeLines="50" w:before="190" w:afterLines="50" w:after="190" w:line="340" w:lineRule="exact"/>
        <w:outlineLvl w:val="0"/>
        <w:rPr>
          <w:rFonts w:ascii="黑体" w:eastAsia="黑体" w:hAnsi="黑体"/>
          <w:color w:val="FF0000"/>
          <w:sz w:val="36"/>
          <w:szCs w:val="36"/>
        </w:rPr>
      </w:pPr>
      <w:r w:rsidRPr="00606B0A">
        <w:rPr>
          <w:rFonts w:ascii="黑体" w:eastAsia="黑体" w:hAnsi="黑体" w:hint="eastAsia"/>
          <w:color w:val="FF0000"/>
          <w:sz w:val="36"/>
          <w:szCs w:val="36"/>
        </w:rPr>
        <w:t>【</w:t>
      </w:r>
      <w:r>
        <w:rPr>
          <w:rFonts w:ascii="黑体" w:eastAsia="黑体" w:hAnsi="黑体" w:hint="eastAsia"/>
          <w:color w:val="FF0000"/>
          <w:sz w:val="36"/>
          <w:szCs w:val="36"/>
        </w:rPr>
        <w:t>综合排名</w:t>
      </w:r>
      <w:r w:rsidRPr="00606B0A">
        <w:rPr>
          <w:rFonts w:ascii="黑体" w:eastAsia="黑体" w:hAnsi="黑体" w:hint="eastAsia"/>
          <w:color w:val="FF0000"/>
          <w:sz w:val="36"/>
          <w:szCs w:val="36"/>
        </w:rPr>
        <w:t>】</w:t>
      </w:r>
    </w:p>
    <w:p w:rsidR="00893077" w:rsidRDefault="00893077" w:rsidP="00893077">
      <w:pPr>
        <w:spacing w:line="340" w:lineRule="exact"/>
        <w:outlineLvl w:val="1"/>
        <w:rPr>
          <w:rStyle w:val="a5"/>
          <w:rFonts w:ascii="仿宋_GB2312" w:eastAsia="仿宋_GB2312" w:hAnsi="仿宋"/>
          <w:b/>
          <w:bCs/>
          <w:color w:val="auto"/>
          <w:sz w:val="24"/>
        </w:rPr>
      </w:pPr>
      <w:r w:rsidRPr="00606B0A">
        <w:rPr>
          <w:rStyle w:val="a5"/>
          <w:rFonts w:ascii="仿宋_GB2312" w:eastAsia="仿宋_GB2312" w:hAnsi="仿宋" w:hint="eastAsia"/>
          <w:b/>
          <w:bCs/>
          <w:color w:val="auto"/>
          <w:sz w:val="24"/>
        </w:rPr>
        <w:t>◆</w:t>
      </w:r>
      <w:r w:rsidR="00292E5E">
        <w:rPr>
          <w:rStyle w:val="a5"/>
          <w:rFonts w:ascii="仿宋_GB2312" w:eastAsia="仿宋_GB2312" w:hAnsi="仿宋" w:hint="eastAsia"/>
          <w:b/>
          <w:bCs/>
          <w:color w:val="auto"/>
          <w:sz w:val="24"/>
        </w:rPr>
        <w:t xml:space="preserve"> </w:t>
      </w:r>
      <w:r w:rsidR="00292E5E" w:rsidRPr="00292E5E">
        <w:rPr>
          <w:rStyle w:val="a5"/>
          <w:rFonts w:ascii="仿宋_GB2312" w:eastAsia="仿宋_GB2312" w:hAnsi="仿宋" w:hint="eastAsia"/>
          <w:b/>
          <w:bCs/>
          <w:color w:val="auto"/>
          <w:sz w:val="24"/>
        </w:rPr>
        <w:t>艾瑞深中国校友会网中国大学排行榜</w:t>
      </w:r>
    </w:p>
    <w:p w:rsidR="00465066" w:rsidRDefault="00292E5E" w:rsidP="00292E5E">
      <w:pPr>
        <w:spacing w:line="240" w:lineRule="auto"/>
        <w:ind w:right="560"/>
        <w:jc w:val="center"/>
      </w:pPr>
      <w:bookmarkStart w:id="0" w:name="_GoBack"/>
      <w:r w:rsidRPr="00292E5E">
        <w:rPr>
          <w:noProof/>
        </w:rPr>
        <w:drawing>
          <wp:inline distT="0" distB="0" distL="0" distR="0" wp14:anchorId="503448C7" wp14:editId="00D8DAA8">
            <wp:extent cx="5318817" cy="36423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8413" cy="3669476"/>
                    </a:xfrm>
                    <a:prstGeom prst="rect">
                      <a:avLst/>
                    </a:prstGeom>
                    <a:noFill/>
                    <a:ln>
                      <a:noFill/>
                    </a:ln>
                  </pic:spPr>
                </pic:pic>
              </a:graphicData>
            </a:graphic>
          </wp:inline>
        </w:drawing>
      </w:r>
      <w:bookmarkEnd w:id="0"/>
    </w:p>
    <w:p w:rsidR="00465066" w:rsidRDefault="00465066">
      <w:r>
        <w:br w:type="page"/>
      </w:r>
    </w:p>
    <w:p w:rsidR="00292E5E" w:rsidRPr="00292E5E" w:rsidRDefault="00292E5E" w:rsidP="00292E5E">
      <w:pPr>
        <w:spacing w:line="240" w:lineRule="auto"/>
        <w:outlineLvl w:val="1"/>
      </w:pPr>
      <w:r w:rsidRPr="00606B0A">
        <w:rPr>
          <w:rStyle w:val="a5"/>
          <w:rFonts w:ascii="仿宋_GB2312" w:eastAsia="仿宋_GB2312" w:hAnsi="仿宋" w:hint="eastAsia"/>
          <w:b/>
          <w:bCs/>
          <w:color w:val="auto"/>
          <w:sz w:val="24"/>
        </w:rPr>
        <w:t>◆</w:t>
      </w:r>
      <w:r>
        <w:rPr>
          <w:rStyle w:val="a5"/>
          <w:rFonts w:ascii="仿宋_GB2312" w:eastAsia="仿宋_GB2312" w:hAnsi="仿宋" w:hint="eastAsia"/>
          <w:b/>
          <w:bCs/>
          <w:color w:val="auto"/>
          <w:sz w:val="24"/>
        </w:rPr>
        <w:t xml:space="preserve"> 武书连</w:t>
      </w:r>
      <w:r w:rsidRPr="00292E5E">
        <w:rPr>
          <w:rStyle w:val="a5"/>
          <w:rFonts w:ascii="仿宋_GB2312" w:eastAsia="仿宋_GB2312" w:hAnsi="仿宋" w:hint="eastAsia"/>
          <w:b/>
          <w:bCs/>
          <w:color w:val="auto"/>
          <w:sz w:val="24"/>
        </w:rPr>
        <w:t>中国大学排行榜</w:t>
      </w:r>
    </w:p>
    <w:p w:rsidR="00292E5E" w:rsidRDefault="00292E5E" w:rsidP="00292E5E">
      <w:pPr>
        <w:spacing w:line="240" w:lineRule="auto"/>
        <w:jc w:val="center"/>
        <w:rPr>
          <w:rFonts w:ascii="仿宋_GB2312" w:eastAsia="仿宋_GB2312" w:hAnsi="仿宋" w:cs="Times New Roman"/>
          <w:bCs/>
          <w:sz w:val="24"/>
          <w:szCs w:val="24"/>
        </w:rPr>
      </w:pPr>
      <w:r w:rsidRPr="00292E5E">
        <w:rPr>
          <w:noProof/>
        </w:rPr>
        <w:drawing>
          <wp:inline distT="0" distB="0" distL="0" distR="0">
            <wp:extent cx="4428000" cy="3818156"/>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8000" cy="3818156"/>
                    </a:xfrm>
                    <a:prstGeom prst="rect">
                      <a:avLst/>
                    </a:prstGeom>
                    <a:noFill/>
                    <a:ln>
                      <a:noFill/>
                    </a:ln>
                  </pic:spPr>
                </pic:pic>
              </a:graphicData>
            </a:graphic>
          </wp:inline>
        </w:drawing>
      </w:r>
    </w:p>
    <w:p w:rsidR="00292E5E" w:rsidRPr="00292E5E" w:rsidRDefault="00292E5E" w:rsidP="00292E5E">
      <w:pPr>
        <w:spacing w:line="240" w:lineRule="auto"/>
        <w:outlineLvl w:val="1"/>
      </w:pPr>
      <w:r w:rsidRPr="00606B0A">
        <w:rPr>
          <w:rStyle w:val="a5"/>
          <w:rFonts w:ascii="仿宋_GB2312" w:eastAsia="仿宋_GB2312" w:hAnsi="仿宋" w:hint="eastAsia"/>
          <w:b/>
          <w:bCs/>
          <w:color w:val="auto"/>
          <w:sz w:val="24"/>
        </w:rPr>
        <w:t>◆</w:t>
      </w:r>
      <w:r>
        <w:rPr>
          <w:rStyle w:val="a5"/>
          <w:rFonts w:ascii="仿宋_GB2312" w:eastAsia="仿宋_GB2312" w:hAnsi="仿宋" w:hint="eastAsia"/>
          <w:b/>
          <w:bCs/>
          <w:color w:val="auto"/>
          <w:sz w:val="24"/>
        </w:rPr>
        <w:t xml:space="preserve"> 上海软科公司</w:t>
      </w:r>
      <w:r w:rsidRPr="00292E5E">
        <w:rPr>
          <w:rStyle w:val="a5"/>
          <w:rFonts w:ascii="仿宋_GB2312" w:eastAsia="仿宋_GB2312" w:hAnsi="仿宋" w:hint="eastAsia"/>
          <w:b/>
          <w:bCs/>
          <w:color w:val="auto"/>
          <w:sz w:val="24"/>
        </w:rPr>
        <w:t>中国最好大学排名</w:t>
      </w:r>
    </w:p>
    <w:p w:rsidR="00292E5E" w:rsidRDefault="00292E5E" w:rsidP="00292E5E">
      <w:pPr>
        <w:spacing w:line="240" w:lineRule="auto"/>
        <w:jc w:val="center"/>
        <w:rPr>
          <w:rFonts w:ascii="仿宋_GB2312" w:eastAsia="仿宋_GB2312" w:hAnsi="仿宋" w:cs="Times New Roman"/>
          <w:bCs/>
          <w:sz w:val="24"/>
          <w:szCs w:val="24"/>
        </w:rPr>
      </w:pPr>
      <w:r w:rsidRPr="00292E5E">
        <w:rPr>
          <w:noProof/>
        </w:rPr>
        <w:drawing>
          <wp:inline distT="0" distB="0" distL="0" distR="0">
            <wp:extent cx="4428000" cy="249240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8000" cy="2492407"/>
                    </a:xfrm>
                    <a:prstGeom prst="rect">
                      <a:avLst/>
                    </a:prstGeom>
                    <a:noFill/>
                    <a:ln>
                      <a:noFill/>
                    </a:ln>
                  </pic:spPr>
                </pic:pic>
              </a:graphicData>
            </a:graphic>
          </wp:inline>
        </w:drawing>
      </w:r>
    </w:p>
    <w:p w:rsidR="00465066" w:rsidRPr="00292E5E" w:rsidRDefault="00465066" w:rsidP="00292E5E">
      <w:pPr>
        <w:spacing w:line="240" w:lineRule="auto"/>
        <w:jc w:val="center"/>
        <w:rPr>
          <w:rFonts w:ascii="仿宋_GB2312" w:eastAsia="仿宋_GB2312" w:hAnsi="仿宋" w:cs="Times New Roman"/>
          <w:bCs/>
          <w:sz w:val="24"/>
          <w:szCs w:val="24"/>
        </w:rPr>
      </w:pPr>
    </w:p>
    <w:p w:rsidR="00195D41" w:rsidRPr="00214F5C" w:rsidRDefault="00195D41" w:rsidP="00CB175B">
      <w:pPr>
        <w:rPr>
          <w:rFonts w:ascii="仿宋_GB2312" w:eastAsia="仿宋_GB2312" w:cs="Times New Roman"/>
          <w:b/>
          <w:sz w:val="24"/>
        </w:rPr>
      </w:pPr>
      <w:r w:rsidRPr="00214F5C">
        <w:rPr>
          <w:rFonts w:ascii="仿宋_GB2312" w:eastAsia="仿宋_GB2312" w:cs="Times New Roman" w:hint="eastAsia"/>
          <w:b/>
          <w:sz w:val="24"/>
        </w:rPr>
        <w:t>发送范围：</w:t>
      </w:r>
      <w:r w:rsidRPr="00214F5C">
        <w:rPr>
          <w:rFonts w:ascii="仿宋_GB2312" w:eastAsia="仿宋_GB2312" w:cs="Times New Roman" w:hint="eastAsia"/>
          <w:sz w:val="24"/>
        </w:rPr>
        <w:t>校领导、学校各部门、各学院</w:t>
      </w:r>
    </w:p>
    <w:tbl>
      <w:tblPr>
        <w:tblpPr w:leftFromText="180" w:rightFromText="180" w:vertAnchor="text" w:horzAnchor="margin" w:tblpY="114"/>
        <w:tblW w:w="5050" w:type="pct"/>
        <w:tblBorders>
          <w:top w:val="single" w:sz="24" w:space="0" w:color="FF0000"/>
          <w:bottom w:val="single" w:sz="24" w:space="0" w:color="FF0000"/>
        </w:tblBorders>
        <w:tblLook w:val="0000" w:firstRow="0" w:lastRow="0" w:firstColumn="0" w:lastColumn="0" w:noHBand="0" w:noVBand="0"/>
      </w:tblPr>
      <w:tblGrid>
        <w:gridCol w:w="8607"/>
      </w:tblGrid>
      <w:tr w:rsidR="00195D41" w:rsidRPr="00C96BE5" w:rsidTr="00965620">
        <w:trPr>
          <w:trHeight w:val="1645"/>
        </w:trPr>
        <w:tc>
          <w:tcPr>
            <w:tcW w:w="9207" w:type="dxa"/>
            <w:vAlign w:val="center"/>
          </w:tcPr>
          <w:p w:rsidR="00195D41" w:rsidRPr="00606B0A" w:rsidRDefault="00195D41" w:rsidP="00965620">
            <w:pPr>
              <w:spacing w:line="440" w:lineRule="exact"/>
              <w:ind w:right="28" w:firstLineChars="50" w:firstLine="116"/>
              <w:rPr>
                <w:rFonts w:eastAsia="仿宋_GB2312" w:cs="Times New Roman"/>
                <w:spacing w:val="-4"/>
                <w:sz w:val="24"/>
                <w:szCs w:val="24"/>
              </w:rPr>
            </w:pPr>
            <w:r w:rsidRPr="00606B0A">
              <w:rPr>
                <w:rFonts w:eastAsia="仿宋_GB2312" w:cs="Times New Roman"/>
                <w:spacing w:val="-4"/>
                <w:sz w:val="24"/>
                <w:szCs w:val="24"/>
              </w:rPr>
              <w:t>地址：安徽省芜湖市九华南路</w:t>
            </w:r>
            <w:r w:rsidRPr="00606B0A">
              <w:rPr>
                <w:rFonts w:eastAsia="仿宋_GB2312" w:cs="Times New Roman"/>
                <w:spacing w:val="-4"/>
                <w:sz w:val="24"/>
                <w:szCs w:val="24"/>
              </w:rPr>
              <w:t>189</w:t>
            </w:r>
            <w:r w:rsidRPr="00606B0A">
              <w:rPr>
                <w:rFonts w:eastAsia="仿宋_GB2312" w:cs="Times New Roman"/>
                <w:spacing w:val="-4"/>
                <w:sz w:val="24"/>
                <w:szCs w:val="24"/>
              </w:rPr>
              <w:t>号安徽师范大学发展规划处</w:t>
            </w:r>
            <w:r w:rsidRPr="00606B0A">
              <w:rPr>
                <w:rFonts w:eastAsia="仿宋_GB2312" w:cs="Times New Roman"/>
                <w:spacing w:val="-4"/>
                <w:sz w:val="24"/>
                <w:szCs w:val="24"/>
              </w:rPr>
              <w:t>(</w:t>
            </w:r>
            <w:r w:rsidR="00270F44" w:rsidRPr="00270F44">
              <w:rPr>
                <w:rFonts w:eastAsia="仿宋_GB2312" w:cs="Times New Roman" w:hint="eastAsia"/>
                <w:spacing w:val="-4"/>
                <w:sz w:val="24"/>
                <w:szCs w:val="24"/>
              </w:rPr>
              <w:t>学科建设办公室</w:t>
            </w:r>
            <w:r w:rsidRPr="00606B0A">
              <w:rPr>
                <w:rFonts w:eastAsia="仿宋_GB2312" w:cs="Times New Roman"/>
                <w:spacing w:val="-4"/>
                <w:sz w:val="24"/>
                <w:szCs w:val="24"/>
              </w:rPr>
              <w:t>)</w:t>
            </w:r>
          </w:p>
          <w:p w:rsidR="00195D41" w:rsidRPr="00606B0A" w:rsidRDefault="00195D41" w:rsidP="00965620">
            <w:pPr>
              <w:spacing w:line="440" w:lineRule="exact"/>
              <w:ind w:right="28" w:firstLineChars="50" w:firstLine="120"/>
              <w:rPr>
                <w:rFonts w:eastAsia="仿宋_GB2312" w:cs="Times New Roman"/>
                <w:sz w:val="24"/>
                <w:szCs w:val="24"/>
              </w:rPr>
            </w:pPr>
            <w:r w:rsidRPr="00606B0A">
              <w:rPr>
                <w:rFonts w:eastAsia="仿宋_GB2312" w:cs="Times New Roman"/>
                <w:sz w:val="24"/>
                <w:szCs w:val="24"/>
              </w:rPr>
              <w:t>网址：</w:t>
            </w:r>
            <w:hyperlink r:id="rId12" w:history="1">
              <w:r w:rsidRPr="00606B0A">
                <w:rPr>
                  <w:rFonts w:eastAsia="仿宋_GB2312" w:cs="Times New Roman"/>
                  <w:color w:val="424242"/>
                  <w:sz w:val="24"/>
                  <w:szCs w:val="24"/>
                </w:rPr>
                <w:t>http://fgb.ahnu.edu.cn</w:t>
              </w:r>
            </w:hyperlink>
            <w:r w:rsidRPr="00606B0A">
              <w:rPr>
                <w:rFonts w:ascii="仿宋_GB2312" w:eastAsia="仿宋_GB2312" w:hAnsi="仿宋" w:cs="Times New Roman"/>
                <w:color w:val="424242"/>
                <w:sz w:val="24"/>
                <w:szCs w:val="24"/>
              </w:rPr>
              <w:tab/>
            </w:r>
            <w:r w:rsidRPr="00606B0A">
              <w:rPr>
                <w:rFonts w:ascii="仿宋_GB2312" w:eastAsia="仿宋_GB2312" w:hAnsi="仿宋" w:cs="Times New Roman"/>
                <w:color w:val="424242"/>
                <w:sz w:val="24"/>
                <w:szCs w:val="24"/>
              </w:rPr>
              <w:tab/>
            </w:r>
            <w:r w:rsidRPr="00606B0A">
              <w:rPr>
                <w:rFonts w:ascii="仿宋_GB2312" w:eastAsia="仿宋_GB2312" w:hAnsi="仿宋" w:cs="Times New Roman"/>
                <w:color w:val="424242"/>
                <w:sz w:val="24"/>
                <w:szCs w:val="24"/>
              </w:rPr>
              <w:tab/>
            </w:r>
            <w:r w:rsidRPr="00606B0A">
              <w:rPr>
                <w:rFonts w:ascii="仿宋_GB2312" w:eastAsia="仿宋_GB2312" w:hAnsi="仿宋" w:cs="Times New Roman"/>
                <w:color w:val="424242"/>
                <w:sz w:val="24"/>
                <w:szCs w:val="24"/>
              </w:rPr>
              <w:tab/>
            </w:r>
            <w:r w:rsidRPr="00606B0A">
              <w:rPr>
                <w:rFonts w:ascii="仿宋_GB2312" w:eastAsia="仿宋_GB2312" w:hAnsi="仿宋" w:cs="Times New Roman"/>
                <w:color w:val="424242"/>
                <w:sz w:val="24"/>
                <w:szCs w:val="24"/>
              </w:rPr>
              <w:tab/>
            </w:r>
            <w:r w:rsidRPr="00606B0A">
              <w:rPr>
                <w:rFonts w:ascii="仿宋_GB2312" w:eastAsia="仿宋_GB2312" w:hAnsi="仿宋" w:cs="Times New Roman"/>
                <w:color w:val="424242"/>
                <w:sz w:val="24"/>
                <w:szCs w:val="24"/>
              </w:rPr>
              <w:tab/>
            </w:r>
            <w:r w:rsidRPr="00606B0A">
              <w:rPr>
                <w:rFonts w:eastAsia="仿宋_GB2312" w:cs="Times New Roman"/>
                <w:sz w:val="24"/>
                <w:szCs w:val="24"/>
              </w:rPr>
              <w:t>邮编：</w:t>
            </w:r>
            <w:r w:rsidRPr="00606B0A">
              <w:rPr>
                <w:rFonts w:eastAsia="仿宋_GB2312" w:cs="Times New Roman"/>
                <w:sz w:val="24"/>
                <w:szCs w:val="24"/>
              </w:rPr>
              <w:t>241002</w:t>
            </w:r>
          </w:p>
          <w:p w:rsidR="00195D41" w:rsidRPr="00C96BE5" w:rsidRDefault="00195D41" w:rsidP="0013698E">
            <w:pPr>
              <w:spacing w:line="440" w:lineRule="exact"/>
              <w:ind w:right="28" w:firstLineChars="50" w:firstLine="120"/>
              <w:rPr>
                <w:rFonts w:ascii="Arial Unicode MS" w:eastAsia="Arial Unicode MS" w:hAnsi="Arial Unicode MS" w:cs="Arial Unicode MS"/>
                <w:sz w:val="24"/>
                <w:szCs w:val="24"/>
              </w:rPr>
            </w:pPr>
            <w:r w:rsidRPr="00606B0A">
              <w:rPr>
                <w:rFonts w:eastAsia="仿宋_GB2312" w:cs="Times New Roman" w:hint="eastAsia"/>
                <w:sz w:val="24"/>
                <w:szCs w:val="24"/>
              </w:rPr>
              <w:t>编辑</w:t>
            </w:r>
            <w:r w:rsidRPr="00606B0A">
              <w:rPr>
                <w:rFonts w:eastAsia="仿宋_GB2312" w:cs="Times New Roman"/>
                <w:sz w:val="24"/>
                <w:szCs w:val="24"/>
              </w:rPr>
              <w:t>：</w:t>
            </w:r>
            <w:r w:rsidRPr="00606B0A">
              <w:rPr>
                <w:rFonts w:eastAsia="仿宋_GB2312" w:cs="Times New Roman" w:hint="eastAsia"/>
                <w:sz w:val="24"/>
                <w:szCs w:val="24"/>
              </w:rPr>
              <w:t>孙</w:t>
            </w:r>
            <w:r w:rsidRPr="00606B0A">
              <w:rPr>
                <w:rFonts w:eastAsia="仿宋_GB2312" w:cs="Times New Roman" w:hint="eastAsia"/>
                <w:sz w:val="24"/>
                <w:szCs w:val="24"/>
              </w:rPr>
              <w:t xml:space="preserve">  </w:t>
            </w:r>
            <w:r w:rsidRPr="00606B0A">
              <w:rPr>
                <w:rFonts w:eastAsia="仿宋_GB2312" w:cs="Times New Roman" w:hint="eastAsia"/>
                <w:sz w:val="24"/>
                <w:szCs w:val="24"/>
              </w:rPr>
              <w:t>彦</w:t>
            </w:r>
            <w:hyperlink r:id="rId13" w:history="1"/>
            <w:r w:rsidRPr="00606B0A">
              <w:rPr>
                <w:rFonts w:eastAsia="仿宋_GB2312" w:cs="Times New Roman"/>
                <w:sz w:val="24"/>
                <w:szCs w:val="24"/>
              </w:rPr>
              <w:t xml:space="preserve"> </w:t>
            </w:r>
            <w:r w:rsidRPr="00606B0A">
              <w:rPr>
                <w:rFonts w:ascii="仿宋_GB2312" w:eastAsia="仿宋_GB2312" w:hAnsi="仿宋" w:cs="Times New Roman"/>
                <w:color w:val="424242"/>
                <w:sz w:val="24"/>
                <w:szCs w:val="24"/>
              </w:rPr>
              <w:tab/>
            </w:r>
            <w:r w:rsidRPr="00606B0A">
              <w:rPr>
                <w:rFonts w:ascii="仿宋_GB2312" w:eastAsia="仿宋_GB2312" w:hAnsi="仿宋" w:cs="Times New Roman"/>
                <w:color w:val="424242"/>
                <w:sz w:val="24"/>
                <w:szCs w:val="24"/>
              </w:rPr>
              <w:tab/>
            </w:r>
            <w:r w:rsidRPr="00606B0A">
              <w:rPr>
                <w:rFonts w:ascii="仿宋_GB2312" w:eastAsia="仿宋_GB2312" w:hAnsi="仿宋" w:cs="Times New Roman"/>
                <w:color w:val="424242"/>
                <w:sz w:val="24"/>
                <w:szCs w:val="24"/>
              </w:rPr>
              <w:tab/>
            </w:r>
            <w:r w:rsidRPr="00606B0A">
              <w:rPr>
                <w:rFonts w:ascii="仿宋_GB2312" w:eastAsia="仿宋_GB2312" w:hAnsi="仿宋" w:cs="Times New Roman"/>
                <w:color w:val="424242"/>
                <w:sz w:val="24"/>
                <w:szCs w:val="24"/>
              </w:rPr>
              <w:tab/>
            </w:r>
            <w:r w:rsidRPr="00606B0A">
              <w:rPr>
                <w:rFonts w:ascii="仿宋_GB2312" w:eastAsia="仿宋_GB2312" w:hAnsi="仿宋" w:cs="Times New Roman"/>
                <w:color w:val="424242"/>
                <w:sz w:val="24"/>
                <w:szCs w:val="24"/>
              </w:rPr>
              <w:tab/>
            </w:r>
            <w:r w:rsidR="0013698E" w:rsidRPr="00606B0A">
              <w:rPr>
                <w:rFonts w:ascii="仿宋_GB2312" w:eastAsia="仿宋_GB2312" w:hAnsi="仿宋" w:cs="Times New Roman"/>
                <w:color w:val="424242"/>
                <w:sz w:val="24"/>
                <w:szCs w:val="24"/>
              </w:rPr>
              <w:tab/>
            </w:r>
            <w:r w:rsidR="0013698E" w:rsidRPr="00606B0A">
              <w:rPr>
                <w:rFonts w:ascii="仿宋_GB2312" w:eastAsia="仿宋_GB2312" w:hAnsi="仿宋" w:cs="Times New Roman"/>
                <w:color w:val="424242"/>
                <w:sz w:val="24"/>
                <w:szCs w:val="24"/>
              </w:rPr>
              <w:tab/>
            </w:r>
            <w:r w:rsidRPr="00606B0A">
              <w:rPr>
                <w:rFonts w:ascii="仿宋_GB2312" w:eastAsia="仿宋_GB2312" w:hAnsi="仿宋" w:cs="Times New Roman"/>
                <w:color w:val="424242"/>
                <w:sz w:val="24"/>
                <w:szCs w:val="24"/>
              </w:rPr>
              <w:tab/>
            </w:r>
            <w:r w:rsidRPr="00606B0A">
              <w:rPr>
                <w:rFonts w:ascii="仿宋_GB2312" w:eastAsia="仿宋_GB2312" w:hAnsi="仿宋" w:cs="Times New Roman"/>
                <w:color w:val="424242"/>
                <w:sz w:val="24"/>
                <w:szCs w:val="24"/>
              </w:rPr>
              <w:tab/>
            </w:r>
            <w:r w:rsidRPr="00606B0A">
              <w:rPr>
                <w:rFonts w:eastAsia="仿宋_GB2312" w:cs="Times New Roman"/>
                <w:sz w:val="24"/>
                <w:szCs w:val="24"/>
              </w:rPr>
              <w:t>电话：</w:t>
            </w:r>
            <w:r w:rsidRPr="00606B0A">
              <w:rPr>
                <w:rFonts w:eastAsia="仿宋_GB2312" w:cs="Times New Roman" w:hint="eastAsia"/>
                <w:sz w:val="24"/>
                <w:szCs w:val="24"/>
              </w:rPr>
              <w:t>0553-</w:t>
            </w:r>
            <w:r w:rsidRPr="00606B0A">
              <w:rPr>
                <w:rFonts w:eastAsia="仿宋_GB2312" w:cs="Times New Roman"/>
                <w:sz w:val="24"/>
                <w:szCs w:val="24"/>
              </w:rPr>
              <w:t>5910083</w:t>
            </w:r>
          </w:p>
        </w:tc>
      </w:tr>
    </w:tbl>
    <w:p w:rsidR="009D3CD8" w:rsidRDefault="009D3CD8" w:rsidP="00CF35CA">
      <w:pPr>
        <w:spacing w:line="20" w:lineRule="exact"/>
      </w:pPr>
    </w:p>
    <w:sectPr w:rsidR="009D3CD8" w:rsidSect="0061615E">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46C" w:rsidRDefault="0098646C" w:rsidP="00703E2C">
      <w:pPr>
        <w:spacing w:line="240" w:lineRule="auto"/>
      </w:pPr>
      <w:r>
        <w:separator/>
      </w:r>
    </w:p>
  </w:endnote>
  <w:endnote w:type="continuationSeparator" w:id="0">
    <w:p w:rsidR="0098646C" w:rsidRDefault="0098646C" w:rsidP="00703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46C" w:rsidRDefault="0098646C" w:rsidP="00703E2C">
      <w:pPr>
        <w:spacing w:line="240" w:lineRule="auto"/>
      </w:pPr>
      <w:r>
        <w:separator/>
      </w:r>
    </w:p>
  </w:footnote>
  <w:footnote w:type="continuationSeparator" w:id="0">
    <w:p w:rsidR="0098646C" w:rsidRDefault="0098646C" w:rsidP="00703E2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0739A"/>
    <w:multiLevelType w:val="hybridMultilevel"/>
    <w:tmpl w:val="42AE81B4"/>
    <w:lvl w:ilvl="0" w:tplc="4B708C0C">
      <w:start w:val="10"/>
      <w:numFmt w:val="bullet"/>
      <w:lvlText w:val="◆"/>
      <w:lvlJc w:val="left"/>
      <w:pPr>
        <w:ind w:left="842" w:hanging="360"/>
      </w:pPr>
      <w:rPr>
        <w:rFonts w:ascii="仿宋_GB2312" w:eastAsia="仿宋_GB2312" w:hAnsi="仿宋" w:cstheme="minorBidi" w:hint="eastAsia"/>
        <w:b/>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
    <w:nsid w:val="414532E3"/>
    <w:multiLevelType w:val="hybridMultilevel"/>
    <w:tmpl w:val="68667684"/>
    <w:lvl w:ilvl="0" w:tplc="AFB655F8">
      <w:start w:val="10"/>
      <w:numFmt w:val="bullet"/>
      <w:lvlText w:val="◆"/>
      <w:lvlJc w:val="left"/>
      <w:pPr>
        <w:ind w:left="360" w:hanging="360"/>
      </w:pPr>
      <w:rPr>
        <w:rFonts w:ascii="仿宋_GB2312" w:eastAsia="仿宋_GB2312"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1483758"/>
    <w:multiLevelType w:val="hybridMultilevel"/>
    <w:tmpl w:val="C05C03BA"/>
    <w:lvl w:ilvl="0" w:tplc="D842E910">
      <w:start w:val="10"/>
      <w:numFmt w:val="bullet"/>
      <w:lvlText w:val="◆"/>
      <w:lvlJc w:val="left"/>
      <w:pPr>
        <w:ind w:left="360" w:hanging="360"/>
      </w:pPr>
      <w:rPr>
        <w:rFonts w:ascii="仿宋_GB2312" w:eastAsia="仿宋_GB2312"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3220C06"/>
    <w:multiLevelType w:val="hybridMultilevel"/>
    <w:tmpl w:val="92068126"/>
    <w:lvl w:ilvl="0" w:tplc="7FE2975E">
      <w:numFmt w:val="bullet"/>
      <w:lvlText w:val="◆"/>
      <w:lvlJc w:val="left"/>
      <w:pPr>
        <w:ind w:left="360" w:hanging="360"/>
      </w:pPr>
      <w:rPr>
        <w:rFonts w:ascii="仿宋_GB2312" w:eastAsia="仿宋_GB2312"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9DF18CA"/>
    <w:multiLevelType w:val="hybridMultilevel"/>
    <w:tmpl w:val="EBF84FF0"/>
    <w:lvl w:ilvl="0" w:tplc="6106BC80">
      <w:start w:val="10"/>
      <w:numFmt w:val="bullet"/>
      <w:lvlText w:val="◆"/>
      <w:lvlJc w:val="left"/>
      <w:pPr>
        <w:ind w:left="360" w:hanging="360"/>
      </w:pPr>
      <w:rPr>
        <w:rFonts w:ascii="仿宋_GB2312" w:eastAsia="仿宋_GB2312"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C3F6AAA"/>
    <w:multiLevelType w:val="hybridMultilevel"/>
    <w:tmpl w:val="29DC2440"/>
    <w:lvl w:ilvl="0" w:tplc="58204DBA">
      <w:numFmt w:val="bullet"/>
      <w:lvlText w:val="◆"/>
      <w:lvlJc w:val="left"/>
      <w:pPr>
        <w:ind w:left="360" w:hanging="360"/>
      </w:pPr>
      <w:rPr>
        <w:rFonts w:ascii="仿宋_GB2312" w:eastAsia="仿宋_GB2312"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1EC3798"/>
    <w:multiLevelType w:val="hybridMultilevel"/>
    <w:tmpl w:val="E20A13C4"/>
    <w:lvl w:ilvl="0" w:tplc="FF3E8DDE">
      <w:numFmt w:val="bullet"/>
      <w:lvlText w:val="◆"/>
      <w:lvlJc w:val="left"/>
      <w:pPr>
        <w:ind w:left="360" w:hanging="360"/>
      </w:pPr>
      <w:rPr>
        <w:rFonts w:ascii="仿宋_GB2312" w:eastAsia="仿宋_GB2312"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C3D109E"/>
    <w:multiLevelType w:val="hybridMultilevel"/>
    <w:tmpl w:val="FC12D8EE"/>
    <w:lvl w:ilvl="0" w:tplc="80F25548">
      <w:start w:val="10"/>
      <w:numFmt w:val="bullet"/>
      <w:lvlText w:val="◆"/>
      <w:lvlJc w:val="left"/>
      <w:pPr>
        <w:ind w:left="360" w:hanging="360"/>
      </w:pPr>
      <w:rPr>
        <w:rFonts w:ascii="仿宋_GB2312" w:eastAsia="仿宋_GB2312"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F6B6EE0"/>
    <w:multiLevelType w:val="hybridMultilevel"/>
    <w:tmpl w:val="311A0D8E"/>
    <w:lvl w:ilvl="0" w:tplc="F848A8FA">
      <w:numFmt w:val="bullet"/>
      <w:lvlText w:val="◆"/>
      <w:lvlJc w:val="left"/>
      <w:pPr>
        <w:ind w:left="360" w:hanging="360"/>
      </w:pPr>
      <w:rPr>
        <w:rFonts w:ascii="仿宋_GB2312" w:eastAsia="仿宋_GB2312"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FAC33BF"/>
    <w:multiLevelType w:val="hybridMultilevel"/>
    <w:tmpl w:val="4DA2BE9E"/>
    <w:lvl w:ilvl="0" w:tplc="3508D16A">
      <w:start w:val="10"/>
      <w:numFmt w:val="bullet"/>
      <w:lvlText w:val="◆"/>
      <w:lvlJc w:val="left"/>
      <w:pPr>
        <w:ind w:left="360" w:hanging="360"/>
      </w:pPr>
      <w:rPr>
        <w:rFonts w:ascii="仿宋_GB2312" w:eastAsia="仿宋_GB2312"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4"/>
  </w:num>
  <w:num w:numId="4">
    <w:abstractNumId w:val="1"/>
  </w:num>
  <w:num w:numId="5">
    <w:abstractNumId w:val="7"/>
  </w:num>
  <w:num w:numId="6">
    <w:abstractNumId w:val="0"/>
  </w:num>
  <w:num w:numId="7">
    <w:abstractNumId w:val="5"/>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40"/>
  <w:drawingGridVerticalSpacing w:val="381"/>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07BB"/>
    <w:rsid w:val="0000048F"/>
    <w:rsid w:val="000141B7"/>
    <w:rsid w:val="00015585"/>
    <w:rsid w:val="00027E47"/>
    <w:rsid w:val="0003081A"/>
    <w:rsid w:val="00040670"/>
    <w:rsid w:val="00043277"/>
    <w:rsid w:val="000506CF"/>
    <w:rsid w:val="000547A6"/>
    <w:rsid w:val="00055CFF"/>
    <w:rsid w:val="0005641B"/>
    <w:rsid w:val="000564A7"/>
    <w:rsid w:val="0006260C"/>
    <w:rsid w:val="000706EC"/>
    <w:rsid w:val="000821E5"/>
    <w:rsid w:val="000826FF"/>
    <w:rsid w:val="000832FD"/>
    <w:rsid w:val="0009127A"/>
    <w:rsid w:val="000A2D6E"/>
    <w:rsid w:val="000B30DC"/>
    <w:rsid w:val="000B66FB"/>
    <w:rsid w:val="000C25FD"/>
    <w:rsid w:val="000C27E9"/>
    <w:rsid w:val="000C4A8B"/>
    <w:rsid w:val="000C59FD"/>
    <w:rsid w:val="000D55B8"/>
    <w:rsid w:val="000D5BE3"/>
    <w:rsid w:val="000E07F1"/>
    <w:rsid w:val="000E43BE"/>
    <w:rsid w:val="000E44AF"/>
    <w:rsid w:val="000E52EA"/>
    <w:rsid w:val="000F5F31"/>
    <w:rsid w:val="00103FDA"/>
    <w:rsid w:val="00115F8E"/>
    <w:rsid w:val="0013208B"/>
    <w:rsid w:val="001333A9"/>
    <w:rsid w:val="00134198"/>
    <w:rsid w:val="0013698E"/>
    <w:rsid w:val="00137AA7"/>
    <w:rsid w:val="00137C44"/>
    <w:rsid w:val="0014543B"/>
    <w:rsid w:val="00145801"/>
    <w:rsid w:val="00157D7B"/>
    <w:rsid w:val="001858CC"/>
    <w:rsid w:val="00187F4E"/>
    <w:rsid w:val="00191634"/>
    <w:rsid w:val="00195D41"/>
    <w:rsid w:val="001A0794"/>
    <w:rsid w:val="001A3B39"/>
    <w:rsid w:val="001B2D58"/>
    <w:rsid w:val="001C1B68"/>
    <w:rsid w:val="001D6190"/>
    <w:rsid w:val="001F1C25"/>
    <w:rsid w:val="001F7CAA"/>
    <w:rsid w:val="00202ED1"/>
    <w:rsid w:val="002048D5"/>
    <w:rsid w:val="00207B3E"/>
    <w:rsid w:val="00207FC2"/>
    <w:rsid w:val="00214F5C"/>
    <w:rsid w:val="00216FC4"/>
    <w:rsid w:val="00217011"/>
    <w:rsid w:val="002175C8"/>
    <w:rsid w:val="00231303"/>
    <w:rsid w:val="002523F9"/>
    <w:rsid w:val="002565A7"/>
    <w:rsid w:val="002634AA"/>
    <w:rsid w:val="00270F44"/>
    <w:rsid w:val="00274F18"/>
    <w:rsid w:val="002901DC"/>
    <w:rsid w:val="00292E5E"/>
    <w:rsid w:val="002A1DFF"/>
    <w:rsid w:val="002A20D0"/>
    <w:rsid w:val="002C3ED3"/>
    <w:rsid w:val="002C6CF3"/>
    <w:rsid w:val="002D4918"/>
    <w:rsid w:val="002E43F0"/>
    <w:rsid w:val="002E4F33"/>
    <w:rsid w:val="002E4F67"/>
    <w:rsid w:val="002E51FA"/>
    <w:rsid w:val="002E76D8"/>
    <w:rsid w:val="002F012A"/>
    <w:rsid w:val="00327064"/>
    <w:rsid w:val="003359BA"/>
    <w:rsid w:val="0034540B"/>
    <w:rsid w:val="00353027"/>
    <w:rsid w:val="00360903"/>
    <w:rsid w:val="003651A9"/>
    <w:rsid w:val="00377BC9"/>
    <w:rsid w:val="0038091B"/>
    <w:rsid w:val="0039165F"/>
    <w:rsid w:val="00394C56"/>
    <w:rsid w:val="003A246D"/>
    <w:rsid w:val="003B2401"/>
    <w:rsid w:val="003C4B37"/>
    <w:rsid w:val="003D4808"/>
    <w:rsid w:val="003E66CC"/>
    <w:rsid w:val="004025ED"/>
    <w:rsid w:val="004107F1"/>
    <w:rsid w:val="00410C74"/>
    <w:rsid w:val="00410F8E"/>
    <w:rsid w:val="004501BA"/>
    <w:rsid w:val="00453527"/>
    <w:rsid w:val="0046026B"/>
    <w:rsid w:val="00462F0C"/>
    <w:rsid w:val="00465066"/>
    <w:rsid w:val="00476C4A"/>
    <w:rsid w:val="004830E5"/>
    <w:rsid w:val="00487B2A"/>
    <w:rsid w:val="004A0669"/>
    <w:rsid w:val="004A4C0E"/>
    <w:rsid w:val="004A6654"/>
    <w:rsid w:val="004A7074"/>
    <w:rsid w:val="004B24C9"/>
    <w:rsid w:val="004B4797"/>
    <w:rsid w:val="004B7662"/>
    <w:rsid w:val="004D167A"/>
    <w:rsid w:val="004D31F2"/>
    <w:rsid w:val="004D3B6B"/>
    <w:rsid w:val="00522377"/>
    <w:rsid w:val="0052794E"/>
    <w:rsid w:val="00541F32"/>
    <w:rsid w:val="00551ECB"/>
    <w:rsid w:val="00553823"/>
    <w:rsid w:val="005541F1"/>
    <w:rsid w:val="00561740"/>
    <w:rsid w:val="00562E5B"/>
    <w:rsid w:val="00562FA1"/>
    <w:rsid w:val="00567DB7"/>
    <w:rsid w:val="00593BC7"/>
    <w:rsid w:val="005A2DE9"/>
    <w:rsid w:val="005A544C"/>
    <w:rsid w:val="005A679C"/>
    <w:rsid w:val="005C2F56"/>
    <w:rsid w:val="005C7742"/>
    <w:rsid w:val="005D5803"/>
    <w:rsid w:val="005E669A"/>
    <w:rsid w:val="005E7251"/>
    <w:rsid w:val="005F420B"/>
    <w:rsid w:val="005F50B5"/>
    <w:rsid w:val="005F541E"/>
    <w:rsid w:val="005F7B20"/>
    <w:rsid w:val="00601584"/>
    <w:rsid w:val="00603883"/>
    <w:rsid w:val="006065DA"/>
    <w:rsid w:val="006065E8"/>
    <w:rsid w:val="00606B0A"/>
    <w:rsid w:val="00610EAD"/>
    <w:rsid w:val="0061615E"/>
    <w:rsid w:val="00616C33"/>
    <w:rsid w:val="00623255"/>
    <w:rsid w:val="006237A6"/>
    <w:rsid w:val="00626347"/>
    <w:rsid w:val="00627231"/>
    <w:rsid w:val="00635B8C"/>
    <w:rsid w:val="0063652B"/>
    <w:rsid w:val="00637EFD"/>
    <w:rsid w:val="00642210"/>
    <w:rsid w:val="00657CB4"/>
    <w:rsid w:val="00660F3B"/>
    <w:rsid w:val="00665C61"/>
    <w:rsid w:val="00666C8F"/>
    <w:rsid w:val="00673C47"/>
    <w:rsid w:val="00677867"/>
    <w:rsid w:val="00682715"/>
    <w:rsid w:val="00683C3E"/>
    <w:rsid w:val="006A1CD0"/>
    <w:rsid w:val="006A2FCF"/>
    <w:rsid w:val="006A65CB"/>
    <w:rsid w:val="006A6AA3"/>
    <w:rsid w:val="006B58A3"/>
    <w:rsid w:val="006B7398"/>
    <w:rsid w:val="006D1102"/>
    <w:rsid w:val="006D2B3A"/>
    <w:rsid w:val="006E15B8"/>
    <w:rsid w:val="006E3407"/>
    <w:rsid w:val="006F784C"/>
    <w:rsid w:val="00700941"/>
    <w:rsid w:val="00703E2C"/>
    <w:rsid w:val="007067C5"/>
    <w:rsid w:val="00710633"/>
    <w:rsid w:val="00721432"/>
    <w:rsid w:val="00722017"/>
    <w:rsid w:val="00724318"/>
    <w:rsid w:val="00732017"/>
    <w:rsid w:val="00735CA2"/>
    <w:rsid w:val="007442DB"/>
    <w:rsid w:val="00747C23"/>
    <w:rsid w:val="00750A95"/>
    <w:rsid w:val="007511A5"/>
    <w:rsid w:val="007529E0"/>
    <w:rsid w:val="00761508"/>
    <w:rsid w:val="007616E3"/>
    <w:rsid w:val="0076757F"/>
    <w:rsid w:val="007703B8"/>
    <w:rsid w:val="007759E5"/>
    <w:rsid w:val="00782E62"/>
    <w:rsid w:val="007831B9"/>
    <w:rsid w:val="00785D0D"/>
    <w:rsid w:val="0078625C"/>
    <w:rsid w:val="007A500E"/>
    <w:rsid w:val="007A6F7B"/>
    <w:rsid w:val="007C66A1"/>
    <w:rsid w:val="008022B6"/>
    <w:rsid w:val="0080300F"/>
    <w:rsid w:val="00811516"/>
    <w:rsid w:val="00817625"/>
    <w:rsid w:val="00817741"/>
    <w:rsid w:val="00826EDB"/>
    <w:rsid w:val="008300AB"/>
    <w:rsid w:val="00832F46"/>
    <w:rsid w:val="0083398B"/>
    <w:rsid w:val="00841738"/>
    <w:rsid w:val="00850A41"/>
    <w:rsid w:val="00851BA1"/>
    <w:rsid w:val="00852D73"/>
    <w:rsid w:val="00853C72"/>
    <w:rsid w:val="00856D96"/>
    <w:rsid w:val="008650F2"/>
    <w:rsid w:val="008828F4"/>
    <w:rsid w:val="00883BD2"/>
    <w:rsid w:val="00884C61"/>
    <w:rsid w:val="00890CBD"/>
    <w:rsid w:val="00893077"/>
    <w:rsid w:val="00895545"/>
    <w:rsid w:val="008961F7"/>
    <w:rsid w:val="00897952"/>
    <w:rsid w:val="008B0A26"/>
    <w:rsid w:val="008B0C1A"/>
    <w:rsid w:val="008B20C6"/>
    <w:rsid w:val="008C1A03"/>
    <w:rsid w:val="008D3E8D"/>
    <w:rsid w:val="008F3F5D"/>
    <w:rsid w:val="00904F03"/>
    <w:rsid w:val="00910BE9"/>
    <w:rsid w:val="00911A47"/>
    <w:rsid w:val="00917E56"/>
    <w:rsid w:val="009262FA"/>
    <w:rsid w:val="00926703"/>
    <w:rsid w:val="009314C7"/>
    <w:rsid w:val="00932F7A"/>
    <w:rsid w:val="009407BB"/>
    <w:rsid w:val="0094618E"/>
    <w:rsid w:val="0094783C"/>
    <w:rsid w:val="009501C9"/>
    <w:rsid w:val="009523DB"/>
    <w:rsid w:val="00952BF6"/>
    <w:rsid w:val="00953BC5"/>
    <w:rsid w:val="00966A36"/>
    <w:rsid w:val="009736F2"/>
    <w:rsid w:val="0097665E"/>
    <w:rsid w:val="009811E2"/>
    <w:rsid w:val="009827EA"/>
    <w:rsid w:val="0098646C"/>
    <w:rsid w:val="00986E95"/>
    <w:rsid w:val="00993104"/>
    <w:rsid w:val="009A29C9"/>
    <w:rsid w:val="009B0626"/>
    <w:rsid w:val="009C372B"/>
    <w:rsid w:val="009C6F03"/>
    <w:rsid w:val="009D34D6"/>
    <w:rsid w:val="009D3CD8"/>
    <w:rsid w:val="009D4129"/>
    <w:rsid w:val="009F0461"/>
    <w:rsid w:val="009F74EA"/>
    <w:rsid w:val="00A00652"/>
    <w:rsid w:val="00A069D9"/>
    <w:rsid w:val="00A13159"/>
    <w:rsid w:val="00A23F51"/>
    <w:rsid w:val="00A245EA"/>
    <w:rsid w:val="00A25FF2"/>
    <w:rsid w:val="00A40865"/>
    <w:rsid w:val="00A45F50"/>
    <w:rsid w:val="00A46230"/>
    <w:rsid w:val="00A504CF"/>
    <w:rsid w:val="00A60210"/>
    <w:rsid w:val="00A62F1F"/>
    <w:rsid w:val="00A80384"/>
    <w:rsid w:val="00AB3C31"/>
    <w:rsid w:val="00AB7BB6"/>
    <w:rsid w:val="00AC630B"/>
    <w:rsid w:val="00AF23A9"/>
    <w:rsid w:val="00B0314D"/>
    <w:rsid w:val="00B071C6"/>
    <w:rsid w:val="00B24DC0"/>
    <w:rsid w:val="00B30014"/>
    <w:rsid w:val="00B30BFE"/>
    <w:rsid w:val="00B34D6E"/>
    <w:rsid w:val="00B36EF9"/>
    <w:rsid w:val="00B37046"/>
    <w:rsid w:val="00B4006E"/>
    <w:rsid w:val="00B44A7A"/>
    <w:rsid w:val="00B65788"/>
    <w:rsid w:val="00B6639D"/>
    <w:rsid w:val="00B85E17"/>
    <w:rsid w:val="00B914DE"/>
    <w:rsid w:val="00BA663C"/>
    <w:rsid w:val="00BB15CD"/>
    <w:rsid w:val="00BB56DA"/>
    <w:rsid w:val="00BB5BE0"/>
    <w:rsid w:val="00BB7F6F"/>
    <w:rsid w:val="00BC6223"/>
    <w:rsid w:val="00BC6598"/>
    <w:rsid w:val="00BC69E7"/>
    <w:rsid w:val="00BD2465"/>
    <w:rsid w:val="00BD2766"/>
    <w:rsid w:val="00BE05B7"/>
    <w:rsid w:val="00BF42AA"/>
    <w:rsid w:val="00C11A95"/>
    <w:rsid w:val="00C135E0"/>
    <w:rsid w:val="00C164C6"/>
    <w:rsid w:val="00C209F2"/>
    <w:rsid w:val="00C24D27"/>
    <w:rsid w:val="00C418E3"/>
    <w:rsid w:val="00C453B9"/>
    <w:rsid w:val="00C465B3"/>
    <w:rsid w:val="00C5029D"/>
    <w:rsid w:val="00C504F6"/>
    <w:rsid w:val="00C52041"/>
    <w:rsid w:val="00C55F7B"/>
    <w:rsid w:val="00C63AD8"/>
    <w:rsid w:val="00C67696"/>
    <w:rsid w:val="00C72B3F"/>
    <w:rsid w:val="00C72EDC"/>
    <w:rsid w:val="00C82B95"/>
    <w:rsid w:val="00C838D2"/>
    <w:rsid w:val="00C861A3"/>
    <w:rsid w:val="00C86FE2"/>
    <w:rsid w:val="00C95020"/>
    <w:rsid w:val="00C96D54"/>
    <w:rsid w:val="00CA35E1"/>
    <w:rsid w:val="00CA657A"/>
    <w:rsid w:val="00CB175B"/>
    <w:rsid w:val="00CB6AC0"/>
    <w:rsid w:val="00CC1A9D"/>
    <w:rsid w:val="00CC5BF0"/>
    <w:rsid w:val="00CE3286"/>
    <w:rsid w:val="00CE5D77"/>
    <w:rsid w:val="00CF35B6"/>
    <w:rsid w:val="00CF35CA"/>
    <w:rsid w:val="00D02C88"/>
    <w:rsid w:val="00D230CF"/>
    <w:rsid w:val="00D315CF"/>
    <w:rsid w:val="00D316A3"/>
    <w:rsid w:val="00D35619"/>
    <w:rsid w:val="00D415C3"/>
    <w:rsid w:val="00D41D7E"/>
    <w:rsid w:val="00D43065"/>
    <w:rsid w:val="00D46635"/>
    <w:rsid w:val="00D57D6F"/>
    <w:rsid w:val="00D62810"/>
    <w:rsid w:val="00D70FB6"/>
    <w:rsid w:val="00D82ADD"/>
    <w:rsid w:val="00D86EFE"/>
    <w:rsid w:val="00D914D6"/>
    <w:rsid w:val="00D91737"/>
    <w:rsid w:val="00D95D60"/>
    <w:rsid w:val="00D977BC"/>
    <w:rsid w:val="00DB771E"/>
    <w:rsid w:val="00DC6E24"/>
    <w:rsid w:val="00DD1E8A"/>
    <w:rsid w:val="00DE559C"/>
    <w:rsid w:val="00DF0916"/>
    <w:rsid w:val="00DF7260"/>
    <w:rsid w:val="00E20E8D"/>
    <w:rsid w:val="00E42C86"/>
    <w:rsid w:val="00E439BF"/>
    <w:rsid w:val="00E44299"/>
    <w:rsid w:val="00E47765"/>
    <w:rsid w:val="00E50A3B"/>
    <w:rsid w:val="00E52E2E"/>
    <w:rsid w:val="00E679F2"/>
    <w:rsid w:val="00E7276E"/>
    <w:rsid w:val="00E930BD"/>
    <w:rsid w:val="00EA0542"/>
    <w:rsid w:val="00EA07E7"/>
    <w:rsid w:val="00EA1DBD"/>
    <w:rsid w:val="00EB0C92"/>
    <w:rsid w:val="00EB3F58"/>
    <w:rsid w:val="00EB6CC5"/>
    <w:rsid w:val="00EC28D2"/>
    <w:rsid w:val="00EC4CC2"/>
    <w:rsid w:val="00ED427E"/>
    <w:rsid w:val="00EE18BD"/>
    <w:rsid w:val="00EE2135"/>
    <w:rsid w:val="00EE2DD5"/>
    <w:rsid w:val="00EE52B3"/>
    <w:rsid w:val="00EE5761"/>
    <w:rsid w:val="00EF0F0E"/>
    <w:rsid w:val="00EF530D"/>
    <w:rsid w:val="00F02855"/>
    <w:rsid w:val="00F05080"/>
    <w:rsid w:val="00F161CB"/>
    <w:rsid w:val="00F16380"/>
    <w:rsid w:val="00F20428"/>
    <w:rsid w:val="00F21D8B"/>
    <w:rsid w:val="00F24664"/>
    <w:rsid w:val="00F417D7"/>
    <w:rsid w:val="00F42CE3"/>
    <w:rsid w:val="00F43EF9"/>
    <w:rsid w:val="00F47782"/>
    <w:rsid w:val="00F563F0"/>
    <w:rsid w:val="00F57397"/>
    <w:rsid w:val="00F62979"/>
    <w:rsid w:val="00F73E48"/>
    <w:rsid w:val="00F77903"/>
    <w:rsid w:val="00F90B94"/>
    <w:rsid w:val="00F913C2"/>
    <w:rsid w:val="00F94A4B"/>
    <w:rsid w:val="00FB1DCB"/>
    <w:rsid w:val="00FB4634"/>
    <w:rsid w:val="00FB5147"/>
    <w:rsid w:val="00FF14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75A342-05E6-4D30-BE90-7A6648F7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 w:hAnsi="Times New Roman" w:cstheme="minorBidi"/>
        <w:kern w:val="2"/>
        <w:sz w:val="28"/>
        <w:szCs w:val="22"/>
        <w:lang w:val="en-US" w:eastAsia="zh-CN" w:bidi="ar-SA"/>
      </w:rPr>
    </w:rPrDefault>
    <w:pPrDefault>
      <w:pPr>
        <w:spacing w:line="52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6A3"/>
  </w:style>
  <w:style w:type="paragraph" w:styleId="1">
    <w:name w:val="heading 1"/>
    <w:basedOn w:val="a"/>
    <w:link w:val="1Char"/>
    <w:uiPriority w:val="9"/>
    <w:qFormat/>
    <w:rsid w:val="0052794E"/>
    <w:pPr>
      <w:spacing w:before="100" w:beforeAutospacing="1" w:after="100" w:afterAutospacing="1" w:line="240" w:lineRule="auto"/>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904F03"/>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5F7B20"/>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E2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703E2C"/>
    <w:rPr>
      <w:sz w:val="18"/>
      <w:szCs w:val="18"/>
    </w:rPr>
  </w:style>
  <w:style w:type="paragraph" w:styleId="a4">
    <w:name w:val="footer"/>
    <w:basedOn w:val="a"/>
    <w:link w:val="Char0"/>
    <w:uiPriority w:val="99"/>
    <w:unhideWhenUsed/>
    <w:rsid w:val="00703E2C"/>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703E2C"/>
    <w:rPr>
      <w:sz w:val="18"/>
      <w:szCs w:val="18"/>
    </w:rPr>
  </w:style>
  <w:style w:type="character" w:styleId="a5">
    <w:name w:val="Hyperlink"/>
    <w:uiPriority w:val="99"/>
    <w:rsid w:val="00CA657A"/>
    <w:rPr>
      <w:strike w:val="0"/>
      <w:dstrike w:val="0"/>
      <w:color w:val="424242"/>
      <w:u w:val="none"/>
      <w:effect w:val="none"/>
    </w:rPr>
  </w:style>
  <w:style w:type="paragraph" w:styleId="a6">
    <w:name w:val="Normal (Web)"/>
    <w:basedOn w:val="a"/>
    <w:uiPriority w:val="99"/>
    <w:unhideWhenUsed/>
    <w:rsid w:val="00551ECB"/>
    <w:pPr>
      <w:spacing w:before="100" w:beforeAutospacing="1" w:after="100" w:afterAutospacing="1" w:line="240" w:lineRule="auto"/>
      <w:jc w:val="left"/>
    </w:pPr>
    <w:rPr>
      <w:rFonts w:ascii="宋体" w:eastAsia="宋体" w:hAnsi="宋体" w:cs="宋体"/>
      <w:kern w:val="0"/>
      <w:sz w:val="24"/>
      <w:szCs w:val="24"/>
    </w:rPr>
  </w:style>
  <w:style w:type="character" w:styleId="a7">
    <w:name w:val="Strong"/>
    <w:basedOn w:val="a0"/>
    <w:uiPriority w:val="22"/>
    <w:qFormat/>
    <w:rsid w:val="00551ECB"/>
    <w:rPr>
      <w:b/>
      <w:bCs/>
    </w:rPr>
  </w:style>
  <w:style w:type="paragraph" w:styleId="a8">
    <w:name w:val="List Paragraph"/>
    <w:basedOn w:val="a"/>
    <w:uiPriority w:val="34"/>
    <w:qFormat/>
    <w:rsid w:val="002C6CF3"/>
    <w:pPr>
      <w:ind w:firstLineChars="200" w:firstLine="420"/>
    </w:pPr>
  </w:style>
  <w:style w:type="paragraph" w:customStyle="1" w:styleId="p0">
    <w:name w:val="p0"/>
    <w:basedOn w:val="a"/>
    <w:rsid w:val="0000048F"/>
    <w:pPr>
      <w:spacing w:before="100" w:beforeAutospacing="1" w:after="100" w:afterAutospacing="1" w:line="240" w:lineRule="auto"/>
      <w:jc w:val="left"/>
    </w:pPr>
    <w:rPr>
      <w:rFonts w:ascii="宋体" w:eastAsia="宋体" w:hAnsi="宋体" w:cs="宋体"/>
      <w:kern w:val="0"/>
      <w:sz w:val="24"/>
      <w:szCs w:val="24"/>
    </w:rPr>
  </w:style>
  <w:style w:type="paragraph" w:styleId="a9">
    <w:name w:val="Balloon Text"/>
    <w:basedOn w:val="a"/>
    <w:link w:val="Char1"/>
    <w:uiPriority w:val="99"/>
    <w:semiHidden/>
    <w:unhideWhenUsed/>
    <w:rsid w:val="00FB5147"/>
    <w:pPr>
      <w:spacing w:line="240" w:lineRule="auto"/>
    </w:pPr>
    <w:rPr>
      <w:sz w:val="18"/>
      <w:szCs w:val="18"/>
    </w:rPr>
  </w:style>
  <w:style w:type="character" w:customStyle="1" w:styleId="Char1">
    <w:name w:val="批注框文本 Char"/>
    <w:basedOn w:val="a0"/>
    <w:link w:val="a9"/>
    <w:uiPriority w:val="99"/>
    <w:semiHidden/>
    <w:rsid w:val="00FB5147"/>
    <w:rPr>
      <w:sz w:val="18"/>
      <w:szCs w:val="18"/>
    </w:rPr>
  </w:style>
  <w:style w:type="character" w:customStyle="1" w:styleId="1Char">
    <w:name w:val="标题 1 Char"/>
    <w:basedOn w:val="a0"/>
    <w:link w:val="1"/>
    <w:uiPriority w:val="9"/>
    <w:rsid w:val="0052794E"/>
    <w:rPr>
      <w:rFonts w:ascii="宋体" w:eastAsia="宋体" w:hAnsi="宋体" w:cs="宋体"/>
      <w:b/>
      <w:bCs/>
      <w:kern w:val="36"/>
      <w:sz w:val="48"/>
      <w:szCs w:val="48"/>
    </w:rPr>
  </w:style>
  <w:style w:type="character" w:customStyle="1" w:styleId="3Char">
    <w:name w:val="标题 3 Char"/>
    <w:basedOn w:val="a0"/>
    <w:link w:val="3"/>
    <w:uiPriority w:val="9"/>
    <w:semiHidden/>
    <w:rsid w:val="005F7B20"/>
    <w:rPr>
      <w:b/>
      <w:bCs/>
      <w:sz w:val="32"/>
      <w:szCs w:val="32"/>
    </w:rPr>
  </w:style>
  <w:style w:type="character" w:customStyle="1" w:styleId="2Char">
    <w:name w:val="标题 2 Char"/>
    <w:basedOn w:val="a0"/>
    <w:link w:val="2"/>
    <w:uiPriority w:val="9"/>
    <w:semiHidden/>
    <w:rsid w:val="00904F03"/>
    <w:rPr>
      <w:rFonts w:asciiTheme="majorHAnsi" w:eastAsiaTheme="majorEastAsia" w:hAnsiTheme="majorHAnsi" w:cstheme="majorBidi"/>
      <w:b/>
      <w:bCs/>
      <w:sz w:val="32"/>
      <w:szCs w:val="32"/>
    </w:rPr>
  </w:style>
  <w:style w:type="character" w:customStyle="1" w:styleId="apple-converted-space">
    <w:name w:val="apple-converted-space"/>
    <w:basedOn w:val="a0"/>
    <w:rsid w:val="00FB4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1415">
      <w:bodyDiv w:val="1"/>
      <w:marLeft w:val="0"/>
      <w:marRight w:val="0"/>
      <w:marTop w:val="0"/>
      <w:marBottom w:val="0"/>
      <w:divBdr>
        <w:top w:val="none" w:sz="0" w:space="0" w:color="auto"/>
        <w:left w:val="none" w:sz="0" w:space="0" w:color="auto"/>
        <w:bottom w:val="none" w:sz="0" w:space="0" w:color="auto"/>
        <w:right w:val="none" w:sz="0" w:space="0" w:color="auto"/>
      </w:divBdr>
    </w:div>
    <w:div w:id="39744128">
      <w:bodyDiv w:val="1"/>
      <w:marLeft w:val="0"/>
      <w:marRight w:val="0"/>
      <w:marTop w:val="0"/>
      <w:marBottom w:val="0"/>
      <w:divBdr>
        <w:top w:val="none" w:sz="0" w:space="0" w:color="auto"/>
        <w:left w:val="none" w:sz="0" w:space="0" w:color="auto"/>
        <w:bottom w:val="none" w:sz="0" w:space="0" w:color="auto"/>
        <w:right w:val="none" w:sz="0" w:space="0" w:color="auto"/>
      </w:divBdr>
    </w:div>
    <w:div w:id="46537396">
      <w:bodyDiv w:val="1"/>
      <w:marLeft w:val="0"/>
      <w:marRight w:val="0"/>
      <w:marTop w:val="0"/>
      <w:marBottom w:val="0"/>
      <w:divBdr>
        <w:top w:val="none" w:sz="0" w:space="0" w:color="auto"/>
        <w:left w:val="none" w:sz="0" w:space="0" w:color="auto"/>
        <w:bottom w:val="none" w:sz="0" w:space="0" w:color="auto"/>
        <w:right w:val="none" w:sz="0" w:space="0" w:color="auto"/>
      </w:divBdr>
    </w:div>
    <w:div w:id="123354781">
      <w:bodyDiv w:val="1"/>
      <w:marLeft w:val="0"/>
      <w:marRight w:val="0"/>
      <w:marTop w:val="0"/>
      <w:marBottom w:val="0"/>
      <w:divBdr>
        <w:top w:val="none" w:sz="0" w:space="0" w:color="auto"/>
        <w:left w:val="none" w:sz="0" w:space="0" w:color="auto"/>
        <w:bottom w:val="none" w:sz="0" w:space="0" w:color="auto"/>
        <w:right w:val="none" w:sz="0" w:space="0" w:color="auto"/>
      </w:divBdr>
    </w:div>
    <w:div w:id="139006502">
      <w:bodyDiv w:val="1"/>
      <w:marLeft w:val="0"/>
      <w:marRight w:val="0"/>
      <w:marTop w:val="0"/>
      <w:marBottom w:val="0"/>
      <w:divBdr>
        <w:top w:val="none" w:sz="0" w:space="0" w:color="auto"/>
        <w:left w:val="none" w:sz="0" w:space="0" w:color="auto"/>
        <w:bottom w:val="none" w:sz="0" w:space="0" w:color="auto"/>
        <w:right w:val="none" w:sz="0" w:space="0" w:color="auto"/>
      </w:divBdr>
    </w:div>
    <w:div w:id="142435537">
      <w:bodyDiv w:val="1"/>
      <w:marLeft w:val="0"/>
      <w:marRight w:val="0"/>
      <w:marTop w:val="0"/>
      <w:marBottom w:val="0"/>
      <w:divBdr>
        <w:top w:val="none" w:sz="0" w:space="0" w:color="auto"/>
        <w:left w:val="none" w:sz="0" w:space="0" w:color="auto"/>
        <w:bottom w:val="none" w:sz="0" w:space="0" w:color="auto"/>
        <w:right w:val="none" w:sz="0" w:space="0" w:color="auto"/>
      </w:divBdr>
    </w:div>
    <w:div w:id="160967730">
      <w:bodyDiv w:val="1"/>
      <w:marLeft w:val="0"/>
      <w:marRight w:val="0"/>
      <w:marTop w:val="0"/>
      <w:marBottom w:val="0"/>
      <w:divBdr>
        <w:top w:val="none" w:sz="0" w:space="0" w:color="auto"/>
        <w:left w:val="none" w:sz="0" w:space="0" w:color="auto"/>
        <w:bottom w:val="none" w:sz="0" w:space="0" w:color="auto"/>
        <w:right w:val="none" w:sz="0" w:space="0" w:color="auto"/>
      </w:divBdr>
    </w:div>
    <w:div w:id="193201498">
      <w:bodyDiv w:val="1"/>
      <w:marLeft w:val="0"/>
      <w:marRight w:val="0"/>
      <w:marTop w:val="0"/>
      <w:marBottom w:val="0"/>
      <w:divBdr>
        <w:top w:val="none" w:sz="0" w:space="0" w:color="auto"/>
        <w:left w:val="none" w:sz="0" w:space="0" w:color="auto"/>
        <w:bottom w:val="none" w:sz="0" w:space="0" w:color="auto"/>
        <w:right w:val="none" w:sz="0" w:space="0" w:color="auto"/>
      </w:divBdr>
    </w:div>
    <w:div w:id="211506494">
      <w:bodyDiv w:val="1"/>
      <w:marLeft w:val="0"/>
      <w:marRight w:val="0"/>
      <w:marTop w:val="0"/>
      <w:marBottom w:val="0"/>
      <w:divBdr>
        <w:top w:val="none" w:sz="0" w:space="0" w:color="auto"/>
        <w:left w:val="none" w:sz="0" w:space="0" w:color="auto"/>
        <w:bottom w:val="none" w:sz="0" w:space="0" w:color="auto"/>
        <w:right w:val="none" w:sz="0" w:space="0" w:color="auto"/>
      </w:divBdr>
    </w:div>
    <w:div w:id="240795491">
      <w:bodyDiv w:val="1"/>
      <w:marLeft w:val="0"/>
      <w:marRight w:val="0"/>
      <w:marTop w:val="0"/>
      <w:marBottom w:val="0"/>
      <w:divBdr>
        <w:top w:val="none" w:sz="0" w:space="0" w:color="auto"/>
        <w:left w:val="none" w:sz="0" w:space="0" w:color="auto"/>
        <w:bottom w:val="none" w:sz="0" w:space="0" w:color="auto"/>
        <w:right w:val="none" w:sz="0" w:space="0" w:color="auto"/>
      </w:divBdr>
    </w:div>
    <w:div w:id="256906024">
      <w:bodyDiv w:val="1"/>
      <w:marLeft w:val="0"/>
      <w:marRight w:val="0"/>
      <w:marTop w:val="0"/>
      <w:marBottom w:val="0"/>
      <w:divBdr>
        <w:top w:val="none" w:sz="0" w:space="0" w:color="auto"/>
        <w:left w:val="none" w:sz="0" w:space="0" w:color="auto"/>
        <w:bottom w:val="none" w:sz="0" w:space="0" w:color="auto"/>
        <w:right w:val="none" w:sz="0" w:space="0" w:color="auto"/>
      </w:divBdr>
    </w:div>
    <w:div w:id="270937958">
      <w:bodyDiv w:val="1"/>
      <w:marLeft w:val="0"/>
      <w:marRight w:val="0"/>
      <w:marTop w:val="0"/>
      <w:marBottom w:val="0"/>
      <w:divBdr>
        <w:top w:val="none" w:sz="0" w:space="0" w:color="auto"/>
        <w:left w:val="none" w:sz="0" w:space="0" w:color="auto"/>
        <w:bottom w:val="none" w:sz="0" w:space="0" w:color="auto"/>
        <w:right w:val="none" w:sz="0" w:space="0" w:color="auto"/>
      </w:divBdr>
    </w:div>
    <w:div w:id="272445939">
      <w:bodyDiv w:val="1"/>
      <w:marLeft w:val="0"/>
      <w:marRight w:val="0"/>
      <w:marTop w:val="0"/>
      <w:marBottom w:val="0"/>
      <w:divBdr>
        <w:top w:val="none" w:sz="0" w:space="0" w:color="auto"/>
        <w:left w:val="none" w:sz="0" w:space="0" w:color="auto"/>
        <w:bottom w:val="none" w:sz="0" w:space="0" w:color="auto"/>
        <w:right w:val="none" w:sz="0" w:space="0" w:color="auto"/>
      </w:divBdr>
      <w:divsChild>
        <w:div w:id="352340000">
          <w:marLeft w:val="0"/>
          <w:marRight w:val="0"/>
          <w:marTop w:val="0"/>
          <w:marBottom w:val="0"/>
          <w:divBdr>
            <w:top w:val="none" w:sz="0" w:space="0" w:color="auto"/>
            <w:left w:val="none" w:sz="0" w:space="0" w:color="auto"/>
            <w:bottom w:val="none" w:sz="0" w:space="0" w:color="auto"/>
            <w:right w:val="none" w:sz="0" w:space="0" w:color="auto"/>
          </w:divBdr>
        </w:div>
      </w:divsChild>
    </w:div>
    <w:div w:id="285695237">
      <w:bodyDiv w:val="1"/>
      <w:marLeft w:val="0"/>
      <w:marRight w:val="0"/>
      <w:marTop w:val="0"/>
      <w:marBottom w:val="0"/>
      <w:divBdr>
        <w:top w:val="none" w:sz="0" w:space="0" w:color="auto"/>
        <w:left w:val="none" w:sz="0" w:space="0" w:color="auto"/>
        <w:bottom w:val="none" w:sz="0" w:space="0" w:color="auto"/>
        <w:right w:val="none" w:sz="0" w:space="0" w:color="auto"/>
      </w:divBdr>
    </w:div>
    <w:div w:id="299696255">
      <w:bodyDiv w:val="1"/>
      <w:marLeft w:val="0"/>
      <w:marRight w:val="0"/>
      <w:marTop w:val="0"/>
      <w:marBottom w:val="0"/>
      <w:divBdr>
        <w:top w:val="none" w:sz="0" w:space="0" w:color="auto"/>
        <w:left w:val="none" w:sz="0" w:space="0" w:color="auto"/>
        <w:bottom w:val="none" w:sz="0" w:space="0" w:color="auto"/>
        <w:right w:val="none" w:sz="0" w:space="0" w:color="auto"/>
      </w:divBdr>
    </w:div>
    <w:div w:id="358356620">
      <w:bodyDiv w:val="1"/>
      <w:marLeft w:val="0"/>
      <w:marRight w:val="0"/>
      <w:marTop w:val="0"/>
      <w:marBottom w:val="0"/>
      <w:divBdr>
        <w:top w:val="none" w:sz="0" w:space="0" w:color="auto"/>
        <w:left w:val="none" w:sz="0" w:space="0" w:color="auto"/>
        <w:bottom w:val="none" w:sz="0" w:space="0" w:color="auto"/>
        <w:right w:val="none" w:sz="0" w:space="0" w:color="auto"/>
      </w:divBdr>
    </w:div>
    <w:div w:id="392775100">
      <w:bodyDiv w:val="1"/>
      <w:marLeft w:val="0"/>
      <w:marRight w:val="0"/>
      <w:marTop w:val="0"/>
      <w:marBottom w:val="0"/>
      <w:divBdr>
        <w:top w:val="none" w:sz="0" w:space="0" w:color="auto"/>
        <w:left w:val="none" w:sz="0" w:space="0" w:color="auto"/>
        <w:bottom w:val="none" w:sz="0" w:space="0" w:color="auto"/>
        <w:right w:val="none" w:sz="0" w:space="0" w:color="auto"/>
      </w:divBdr>
    </w:div>
    <w:div w:id="422840361">
      <w:bodyDiv w:val="1"/>
      <w:marLeft w:val="0"/>
      <w:marRight w:val="0"/>
      <w:marTop w:val="0"/>
      <w:marBottom w:val="0"/>
      <w:divBdr>
        <w:top w:val="none" w:sz="0" w:space="0" w:color="auto"/>
        <w:left w:val="none" w:sz="0" w:space="0" w:color="auto"/>
        <w:bottom w:val="none" w:sz="0" w:space="0" w:color="auto"/>
        <w:right w:val="none" w:sz="0" w:space="0" w:color="auto"/>
      </w:divBdr>
    </w:div>
    <w:div w:id="448165707">
      <w:bodyDiv w:val="1"/>
      <w:marLeft w:val="0"/>
      <w:marRight w:val="0"/>
      <w:marTop w:val="0"/>
      <w:marBottom w:val="0"/>
      <w:divBdr>
        <w:top w:val="none" w:sz="0" w:space="0" w:color="auto"/>
        <w:left w:val="none" w:sz="0" w:space="0" w:color="auto"/>
        <w:bottom w:val="none" w:sz="0" w:space="0" w:color="auto"/>
        <w:right w:val="none" w:sz="0" w:space="0" w:color="auto"/>
      </w:divBdr>
    </w:div>
    <w:div w:id="490411676">
      <w:bodyDiv w:val="1"/>
      <w:marLeft w:val="0"/>
      <w:marRight w:val="0"/>
      <w:marTop w:val="0"/>
      <w:marBottom w:val="0"/>
      <w:divBdr>
        <w:top w:val="none" w:sz="0" w:space="0" w:color="auto"/>
        <w:left w:val="none" w:sz="0" w:space="0" w:color="auto"/>
        <w:bottom w:val="none" w:sz="0" w:space="0" w:color="auto"/>
        <w:right w:val="none" w:sz="0" w:space="0" w:color="auto"/>
      </w:divBdr>
    </w:div>
    <w:div w:id="522283356">
      <w:bodyDiv w:val="1"/>
      <w:marLeft w:val="0"/>
      <w:marRight w:val="0"/>
      <w:marTop w:val="0"/>
      <w:marBottom w:val="0"/>
      <w:divBdr>
        <w:top w:val="none" w:sz="0" w:space="0" w:color="auto"/>
        <w:left w:val="none" w:sz="0" w:space="0" w:color="auto"/>
        <w:bottom w:val="none" w:sz="0" w:space="0" w:color="auto"/>
        <w:right w:val="none" w:sz="0" w:space="0" w:color="auto"/>
      </w:divBdr>
    </w:div>
    <w:div w:id="556622062">
      <w:bodyDiv w:val="1"/>
      <w:marLeft w:val="0"/>
      <w:marRight w:val="0"/>
      <w:marTop w:val="0"/>
      <w:marBottom w:val="0"/>
      <w:divBdr>
        <w:top w:val="none" w:sz="0" w:space="0" w:color="auto"/>
        <w:left w:val="none" w:sz="0" w:space="0" w:color="auto"/>
        <w:bottom w:val="none" w:sz="0" w:space="0" w:color="auto"/>
        <w:right w:val="none" w:sz="0" w:space="0" w:color="auto"/>
      </w:divBdr>
    </w:div>
    <w:div w:id="557059057">
      <w:bodyDiv w:val="1"/>
      <w:marLeft w:val="0"/>
      <w:marRight w:val="0"/>
      <w:marTop w:val="0"/>
      <w:marBottom w:val="0"/>
      <w:divBdr>
        <w:top w:val="none" w:sz="0" w:space="0" w:color="auto"/>
        <w:left w:val="none" w:sz="0" w:space="0" w:color="auto"/>
        <w:bottom w:val="none" w:sz="0" w:space="0" w:color="auto"/>
        <w:right w:val="none" w:sz="0" w:space="0" w:color="auto"/>
      </w:divBdr>
    </w:div>
    <w:div w:id="565724178">
      <w:bodyDiv w:val="1"/>
      <w:marLeft w:val="0"/>
      <w:marRight w:val="0"/>
      <w:marTop w:val="0"/>
      <w:marBottom w:val="0"/>
      <w:divBdr>
        <w:top w:val="none" w:sz="0" w:space="0" w:color="auto"/>
        <w:left w:val="none" w:sz="0" w:space="0" w:color="auto"/>
        <w:bottom w:val="none" w:sz="0" w:space="0" w:color="auto"/>
        <w:right w:val="none" w:sz="0" w:space="0" w:color="auto"/>
      </w:divBdr>
    </w:div>
    <w:div w:id="572589903">
      <w:bodyDiv w:val="1"/>
      <w:marLeft w:val="0"/>
      <w:marRight w:val="0"/>
      <w:marTop w:val="0"/>
      <w:marBottom w:val="0"/>
      <w:divBdr>
        <w:top w:val="none" w:sz="0" w:space="0" w:color="auto"/>
        <w:left w:val="none" w:sz="0" w:space="0" w:color="auto"/>
        <w:bottom w:val="none" w:sz="0" w:space="0" w:color="auto"/>
        <w:right w:val="none" w:sz="0" w:space="0" w:color="auto"/>
      </w:divBdr>
    </w:div>
    <w:div w:id="587275179">
      <w:bodyDiv w:val="1"/>
      <w:marLeft w:val="0"/>
      <w:marRight w:val="0"/>
      <w:marTop w:val="0"/>
      <w:marBottom w:val="0"/>
      <w:divBdr>
        <w:top w:val="none" w:sz="0" w:space="0" w:color="auto"/>
        <w:left w:val="none" w:sz="0" w:space="0" w:color="auto"/>
        <w:bottom w:val="none" w:sz="0" w:space="0" w:color="auto"/>
        <w:right w:val="none" w:sz="0" w:space="0" w:color="auto"/>
      </w:divBdr>
    </w:div>
    <w:div w:id="645624127">
      <w:bodyDiv w:val="1"/>
      <w:marLeft w:val="0"/>
      <w:marRight w:val="0"/>
      <w:marTop w:val="0"/>
      <w:marBottom w:val="0"/>
      <w:divBdr>
        <w:top w:val="none" w:sz="0" w:space="0" w:color="auto"/>
        <w:left w:val="none" w:sz="0" w:space="0" w:color="auto"/>
        <w:bottom w:val="none" w:sz="0" w:space="0" w:color="auto"/>
        <w:right w:val="none" w:sz="0" w:space="0" w:color="auto"/>
      </w:divBdr>
    </w:div>
    <w:div w:id="671298544">
      <w:bodyDiv w:val="1"/>
      <w:marLeft w:val="0"/>
      <w:marRight w:val="0"/>
      <w:marTop w:val="0"/>
      <w:marBottom w:val="0"/>
      <w:divBdr>
        <w:top w:val="none" w:sz="0" w:space="0" w:color="auto"/>
        <w:left w:val="none" w:sz="0" w:space="0" w:color="auto"/>
        <w:bottom w:val="none" w:sz="0" w:space="0" w:color="auto"/>
        <w:right w:val="none" w:sz="0" w:space="0" w:color="auto"/>
      </w:divBdr>
    </w:div>
    <w:div w:id="671690371">
      <w:bodyDiv w:val="1"/>
      <w:marLeft w:val="0"/>
      <w:marRight w:val="0"/>
      <w:marTop w:val="0"/>
      <w:marBottom w:val="0"/>
      <w:divBdr>
        <w:top w:val="none" w:sz="0" w:space="0" w:color="auto"/>
        <w:left w:val="none" w:sz="0" w:space="0" w:color="auto"/>
        <w:bottom w:val="none" w:sz="0" w:space="0" w:color="auto"/>
        <w:right w:val="none" w:sz="0" w:space="0" w:color="auto"/>
      </w:divBdr>
    </w:div>
    <w:div w:id="700515970">
      <w:bodyDiv w:val="1"/>
      <w:marLeft w:val="0"/>
      <w:marRight w:val="0"/>
      <w:marTop w:val="0"/>
      <w:marBottom w:val="0"/>
      <w:divBdr>
        <w:top w:val="none" w:sz="0" w:space="0" w:color="auto"/>
        <w:left w:val="none" w:sz="0" w:space="0" w:color="auto"/>
        <w:bottom w:val="none" w:sz="0" w:space="0" w:color="auto"/>
        <w:right w:val="none" w:sz="0" w:space="0" w:color="auto"/>
      </w:divBdr>
    </w:div>
    <w:div w:id="702368683">
      <w:bodyDiv w:val="1"/>
      <w:marLeft w:val="0"/>
      <w:marRight w:val="0"/>
      <w:marTop w:val="0"/>
      <w:marBottom w:val="0"/>
      <w:divBdr>
        <w:top w:val="none" w:sz="0" w:space="0" w:color="auto"/>
        <w:left w:val="none" w:sz="0" w:space="0" w:color="auto"/>
        <w:bottom w:val="none" w:sz="0" w:space="0" w:color="auto"/>
        <w:right w:val="none" w:sz="0" w:space="0" w:color="auto"/>
      </w:divBdr>
    </w:div>
    <w:div w:id="702709018">
      <w:bodyDiv w:val="1"/>
      <w:marLeft w:val="0"/>
      <w:marRight w:val="0"/>
      <w:marTop w:val="0"/>
      <w:marBottom w:val="0"/>
      <w:divBdr>
        <w:top w:val="none" w:sz="0" w:space="0" w:color="auto"/>
        <w:left w:val="none" w:sz="0" w:space="0" w:color="auto"/>
        <w:bottom w:val="none" w:sz="0" w:space="0" w:color="auto"/>
        <w:right w:val="none" w:sz="0" w:space="0" w:color="auto"/>
      </w:divBdr>
    </w:div>
    <w:div w:id="706611678">
      <w:bodyDiv w:val="1"/>
      <w:marLeft w:val="0"/>
      <w:marRight w:val="0"/>
      <w:marTop w:val="0"/>
      <w:marBottom w:val="0"/>
      <w:divBdr>
        <w:top w:val="none" w:sz="0" w:space="0" w:color="auto"/>
        <w:left w:val="none" w:sz="0" w:space="0" w:color="auto"/>
        <w:bottom w:val="none" w:sz="0" w:space="0" w:color="auto"/>
        <w:right w:val="none" w:sz="0" w:space="0" w:color="auto"/>
      </w:divBdr>
    </w:div>
    <w:div w:id="732705501">
      <w:bodyDiv w:val="1"/>
      <w:marLeft w:val="0"/>
      <w:marRight w:val="0"/>
      <w:marTop w:val="0"/>
      <w:marBottom w:val="0"/>
      <w:divBdr>
        <w:top w:val="none" w:sz="0" w:space="0" w:color="auto"/>
        <w:left w:val="none" w:sz="0" w:space="0" w:color="auto"/>
        <w:bottom w:val="none" w:sz="0" w:space="0" w:color="auto"/>
        <w:right w:val="none" w:sz="0" w:space="0" w:color="auto"/>
      </w:divBdr>
    </w:div>
    <w:div w:id="734545155">
      <w:bodyDiv w:val="1"/>
      <w:marLeft w:val="0"/>
      <w:marRight w:val="0"/>
      <w:marTop w:val="0"/>
      <w:marBottom w:val="0"/>
      <w:divBdr>
        <w:top w:val="none" w:sz="0" w:space="0" w:color="auto"/>
        <w:left w:val="none" w:sz="0" w:space="0" w:color="auto"/>
        <w:bottom w:val="none" w:sz="0" w:space="0" w:color="auto"/>
        <w:right w:val="none" w:sz="0" w:space="0" w:color="auto"/>
      </w:divBdr>
    </w:div>
    <w:div w:id="774787115">
      <w:bodyDiv w:val="1"/>
      <w:marLeft w:val="0"/>
      <w:marRight w:val="0"/>
      <w:marTop w:val="0"/>
      <w:marBottom w:val="0"/>
      <w:divBdr>
        <w:top w:val="none" w:sz="0" w:space="0" w:color="auto"/>
        <w:left w:val="none" w:sz="0" w:space="0" w:color="auto"/>
        <w:bottom w:val="none" w:sz="0" w:space="0" w:color="auto"/>
        <w:right w:val="none" w:sz="0" w:space="0" w:color="auto"/>
      </w:divBdr>
    </w:div>
    <w:div w:id="810249870">
      <w:bodyDiv w:val="1"/>
      <w:marLeft w:val="0"/>
      <w:marRight w:val="0"/>
      <w:marTop w:val="0"/>
      <w:marBottom w:val="0"/>
      <w:divBdr>
        <w:top w:val="none" w:sz="0" w:space="0" w:color="auto"/>
        <w:left w:val="none" w:sz="0" w:space="0" w:color="auto"/>
        <w:bottom w:val="none" w:sz="0" w:space="0" w:color="auto"/>
        <w:right w:val="none" w:sz="0" w:space="0" w:color="auto"/>
      </w:divBdr>
    </w:div>
    <w:div w:id="813912116">
      <w:bodyDiv w:val="1"/>
      <w:marLeft w:val="0"/>
      <w:marRight w:val="0"/>
      <w:marTop w:val="0"/>
      <w:marBottom w:val="0"/>
      <w:divBdr>
        <w:top w:val="none" w:sz="0" w:space="0" w:color="auto"/>
        <w:left w:val="none" w:sz="0" w:space="0" w:color="auto"/>
        <w:bottom w:val="none" w:sz="0" w:space="0" w:color="auto"/>
        <w:right w:val="none" w:sz="0" w:space="0" w:color="auto"/>
      </w:divBdr>
    </w:div>
    <w:div w:id="856500086">
      <w:bodyDiv w:val="1"/>
      <w:marLeft w:val="0"/>
      <w:marRight w:val="0"/>
      <w:marTop w:val="0"/>
      <w:marBottom w:val="0"/>
      <w:divBdr>
        <w:top w:val="none" w:sz="0" w:space="0" w:color="auto"/>
        <w:left w:val="none" w:sz="0" w:space="0" w:color="auto"/>
        <w:bottom w:val="none" w:sz="0" w:space="0" w:color="auto"/>
        <w:right w:val="none" w:sz="0" w:space="0" w:color="auto"/>
      </w:divBdr>
    </w:div>
    <w:div w:id="867569815">
      <w:bodyDiv w:val="1"/>
      <w:marLeft w:val="0"/>
      <w:marRight w:val="0"/>
      <w:marTop w:val="0"/>
      <w:marBottom w:val="0"/>
      <w:divBdr>
        <w:top w:val="none" w:sz="0" w:space="0" w:color="auto"/>
        <w:left w:val="none" w:sz="0" w:space="0" w:color="auto"/>
        <w:bottom w:val="none" w:sz="0" w:space="0" w:color="auto"/>
        <w:right w:val="none" w:sz="0" w:space="0" w:color="auto"/>
      </w:divBdr>
    </w:div>
    <w:div w:id="887568533">
      <w:bodyDiv w:val="1"/>
      <w:marLeft w:val="0"/>
      <w:marRight w:val="0"/>
      <w:marTop w:val="0"/>
      <w:marBottom w:val="0"/>
      <w:divBdr>
        <w:top w:val="none" w:sz="0" w:space="0" w:color="auto"/>
        <w:left w:val="none" w:sz="0" w:space="0" w:color="auto"/>
        <w:bottom w:val="none" w:sz="0" w:space="0" w:color="auto"/>
        <w:right w:val="none" w:sz="0" w:space="0" w:color="auto"/>
      </w:divBdr>
    </w:div>
    <w:div w:id="892227999">
      <w:bodyDiv w:val="1"/>
      <w:marLeft w:val="0"/>
      <w:marRight w:val="0"/>
      <w:marTop w:val="0"/>
      <w:marBottom w:val="0"/>
      <w:divBdr>
        <w:top w:val="none" w:sz="0" w:space="0" w:color="auto"/>
        <w:left w:val="none" w:sz="0" w:space="0" w:color="auto"/>
        <w:bottom w:val="none" w:sz="0" w:space="0" w:color="auto"/>
        <w:right w:val="none" w:sz="0" w:space="0" w:color="auto"/>
      </w:divBdr>
    </w:div>
    <w:div w:id="937374007">
      <w:bodyDiv w:val="1"/>
      <w:marLeft w:val="0"/>
      <w:marRight w:val="0"/>
      <w:marTop w:val="0"/>
      <w:marBottom w:val="0"/>
      <w:divBdr>
        <w:top w:val="none" w:sz="0" w:space="0" w:color="auto"/>
        <w:left w:val="none" w:sz="0" w:space="0" w:color="auto"/>
        <w:bottom w:val="none" w:sz="0" w:space="0" w:color="auto"/>
        <w:right w:val="none" w:sz="0" w:space="0" w:color="auto"/>
      </w:divBdr>
    </w:div>
    <w:div w:id="977035165">
      <w:bodyDiv w:val="1"/>
      <w:marLeft w:val="0"/>
      <w:marRight w:val="0"/>
      <w:marTop w:val="0"/>
      <w:marBottom w:val="0"/>
      <w:divBdr>
        <w:top w:val="none" w:sz="0" w:space="0" w:color="auto"/>
        <w:left w:val="none" w:sz="0" w:space="0" w:color="auto"/>
        <w:bottom w:val="none" w:sz="0" w:space="0" w:color="auto"/>
        <w:right w:val="none" w:sz="0" w:space="0" w:color="auto"/>
      </w:divBdr>
    </w:div>
    <w:div w:id="986514233">
      <w:bodyDiv w:val="1"/>
      <w:marLeft w:val="0"/>
      <w:marRight w:val="0"/>
      <w:marTop w:val="0"/>
      <w:marBottom w:val="0"/>
      <w:divBdr>
        <w:top w:val="none" w:sz="0" w:space="0" w:color="auto"/>
        <w:left w:val="none" w:sz="0" w:space="0" w:color="auto"/>
        <w:bottom w:val="none" w:sz="0" w:space="0" w:color="auto"/>
        <w:right w:val="none" w:sz="0" w:space="0" w:color="auto"/>
      </w:divBdr>
    </w:div>
    <w:div w:id="1029843195">
      <w:bodyDiv w:val="1"/>
      <w:marLeft w:val="0"/>
      <w:marRight w:val="0"/>
      <w:marTop w:val="0"/>
      <w:marBottom w:val="0"/>
      <w:divBdr>
        <w:top w:val="none" w:sz="0" w:space="0" w:color="auto"/>
        <w:left w:val="none" w:sz="0" w:space="0" w:color="auto"/>
        <w:bottom w:val="none" w:sz="0" w:space="0" w:color="auto"/>
        <w:right w:val="none" w:sz="0" w:space="0" w:color="auto"/>
      </w:divBdr>
    </w:div>
    <w:div w:id="1077170385">
      <w:bodyDiv w:val="1"/>
      <w:marLeft w:val="0"/>
      <w:marRight w:val="0"/>
      <w:marTop w:val="0"/>
      <w:marBottom w:val="0"/>
      <w:divBdr>
        <w:top w:val="none" w:sz="0" w:space="0" w:color="auto"/>
        <w:left w:val="none" w:sz="0" w:space="0" w:color="auto"/>
        <w:bottom w:val="none" w:sz="0" w:space="0" w:color="auto"/>
        <w:right w:val="none" w:sz="0" w:space="0" w:color="auto"/>
      </w:divBdr>
    </w:div>
    <w:div w:id="1119059527">
      <w:bodyDiv w:val="1"/>
      <w:marLeft w:val="0"/>
      <w:marRight w:val="0"/>
      <w:marTop w:val="0"/>
      <w:marBottom w:val="0"/>
      <w:divBdr>
        <w:top w:val="none" w:sz="0" w:space="0" w:color="auto"/>
        <w:left w:val="none" w:sz="0" w:space="0" w:color="auto"/>
        <w:bottom w:val="none" w:sz="0" w:space="0" w:color="auto"/>
        <w:right w:val="none" w:sz="0" w:space="0" w:color="auto"/>
      </w:divBdr>
    </w:div>
    <w:div w:id="1143740963">
      <w:bodyDiv w:val="1"/>
      <w:marLeft w:val="0"/>
      <w:marRight w:val="0"/>
      <w:marTop w:val="0"/>
      <w:marBottom w:val="0"/>
      <w:divBdr>
        <w:top w:val="none" w:sz="0" w:space="0" w:color="auto"/>
        <w:left w:val="none" w:sz="0" w:space="0" w:color="auto"/>
        <w:bottom w:val="none" w:sz="0" w:space="0" w:color="auto"/>
        <w:right w:val="none" w:sz="0" w:space="0" w:color="auto"/>
      </w:divBdr>
    </w:div>
    <w:div w:id="1144810175">
      <w:bodyDiv w:val="1"/>
      <w:marLeft w:val="0"/>
      <w:marRight w:val="0"/>
      <w:marTop w:val="0"/>
      <w:marBottom w:val="0"/>
      <w:divBdr>
        <w:top w:val="none" w:sz="0" w:space="0" w:color="auto"/>
        <w:left w:val="none" w:sz="0" w:space="0" w:color="auto"/>
        <w:bottom w:val="none" w:sz="0" w:space="0" w:color="auto"/>
        <w:right w:val="none" w:sz="0" w:space="0" w:color="auto"/>
      </w:divBdr>
    </w:div>
    <w:div w:id="1170295006">
      <w:bodyDiv w:val="1"/>
      <w:marLeft w:val="0"/>
      <w:marRight w:val="0"/>
      <w:marTop w:val="0"/>
      <w:marBottom w:val="0"/>
      <w:divBdr>
        <w:top w:val="none" w:sz="0" w:space="0" w:color="auto"/>
        <w:left w:val="none" w:sz="0" w:space="0" w:color="auto"/>
        <w:bottom w:val="none" w:sz="0" w:space="0" w:color="auto"/>
        <w:right w:val="none" w:sz="0" w:space="0" w:color="auto"/>
      </w:divBdr>
    </w:div>
    <w:div w:id="1171719711">
      <w:bodyDiv w:val="1"/>
      <w:marLeft w:val="0"/>
      <w:marRight w:val="0"/>
      <w:marTop w:val="0"/>
      <w:marBottom w:val="0"/>
      <w:divBdr>
        <w:top w:val="none" w:sz="0" w:space="0" w:color="auto"/>
        <w:left w:val="none" w:sz="0" w:space="0" w:color="auto"/>
        <w:bottom w:val="none" w:sz="0" w:space="0" w:color="auto"/>
        <w:right w:val="none" w:sz="0" w:space="0" w:color="auto"/>
      </w:divBdr>
    </w:div>
    <w:div w:id="1182087414">
      <w:bodyDiv w:val="1"/>
      <w:marLeft w:val="0"/>
      <w:marRight w:val="0"/>
      <w:marTop w:val="0"/>
      <w:marBottom w:val="0"/>
      <w:divBdr>
        <w:top w:val="none" w:sz="0" w:space="0" w:color="auto"/>
        <w:left w:val="none" w:sz="0" w:space="0" w:color="auto"/>
        <w:bottom w:val="none" w:sz="0" w:space="0" w:color="auto"/>
        <w:right w:val="none" w:sz="0" w:space="0" w:color="auto"/>
      </w:divBdr>
    </w:div>
    <w:div w:id="1189026221">
      <w:bodyDiv w:val="1"/>
      <w:marLeft w:val="0"/>
      <w:marRight w:val="0"/>
      <w:marTop w:val="0"/>
      <w:marBottom w:val="0"/>
      <w:divBdr>
        <w:top w:val="none" w:sz="0" w:space="0" w:color="auto"/>
        <w:left w:val="none" w:sz="0" w:space="0" w:color="auto"/>
        <w:bottom w:val="none" w:sz="0" w:space="0" w:color="auto"/>
        <w:right w:val="none" w:sz="0" w:space="0" w:color="auto"/>
      </w:divBdr>
      <w:divsChild>
        <w:div w:id="1952862516">
          <w:marLeft w:val="0"/>
          <w:marRight w:val="0"/>
          <w:marTop w:val="525"/>
          <w:marBottom w:val="285"/>
          <w:divBdr>
            <w:top w:val="none" w:sz="0" w:space="0" w:color="auto"/>
            <w:left w:val="none" w:sz="0" w:space="0" w:color="auto"/>
            <w:bottom w:val="none" w:sz="0" w:space="0" w:color="auto"/>
            <w:right w:val="none" w:sz="0" w:space="0" w:color="auto"/>
          </w:divBdr>
        </w:div>
      </w:divsChild>
    </w:div>
    <w:div w:id="1226329851">
      <w:bodyDiv w:val="1"/>
      <w:marLeft w:val="0"/>
      <w:marRight w:val="0"/>
      <w:marTop w:val="0"/>
      <w:marBottom w:val="0"/>
      <w:divBdr>
        <w:top w:val="none" w:sz="0" w:space="0" w:color="auto"/>
        <w:left w:val="none" w:sz="0" w:space="0" w:color="auto"/>
        <w:bottom w:val="none" w:sz="0" w:space="0" w:color="auto"/>
        <w:right w:val="none" w:sz="0" w:space="0" w:color="auto"/>
      </w:divBdr>
    </w:div>
    <w:div w:id="1240479496">
      <w:bodyDiv w:val="1"/>
      <w:marLeft w:val="0"/>
      <w:marRight w:val="0"/>
      <w:marTop w:val="0"/>
      <w:marBottom w:val="0"/>
      <w:divBdr>
        <w:top w:val="none" w:sz="0" w:space="0" w:color="auto"/>
        <w:left w:val="none" w:sz="0" w:space="0" w:color="auto"/>
        <w:bottom w:val="none" w:sz="0" w:space="0" w:color="auto"/>
        <w:right w:val="none" w:sz="0" w:space="0" w:color="auto"/>
      </w:divBdr>
    </w:div>
    <w:div w:id="1290010938">
      <w:bodyDiv w:val="1"/>
      <w:marLeft w:val="0"/>
      <w:marRight w:val="0"/>
      <w:marTop w:val="0"/>
      <w:marBottom w:val="0"/>
      <w:divBdr>
        <w:top w:val="none" w:sz="0" w:space="0" w:color="auto"/>
        <w:left w:val="none" w:sz="0" w:space="0" w:color="auto"/>
        <w:bottom w:val="none" w:sz="0" w:space="0" w:color="auto"/>
        <w:right w:val="none" w:sz="0" w:space="0" w:color="auto"/>
      </w:divBdr>
    </w:div>
    <w:div w:id="1320621738">
      <w:bodyDiv w:val="1"/>
      <w:marLeft w:val="0"/>
      <w:marRight w:val="0"/>
      <w:marTop w:val="0"/>
      <w:marBottom w:val="0"/>
      <w:divBdr>
        <w:top w:val="none" w:sz="0" w:space="0" w:color="auto"/>
        <w:left w:val="none" w:sz="0" w:space="0" w:color="auto"/>
        <w:bottom w:val="none" w:sz="0" w:space="0" w:color="auto"/>
        <w:right w:val="none" w:sz="0" w:space="0" w:color="auto"/>
      </w:divBdr>
    </w:div>
    <w:div w:id="1325427054">
      <w:bodyDiv w:val="1"/>
      <w:marLeft w:val="0"/>
      <w:marRight w:val="0"/>
      <w:marTop w:val="0"/>
      <w:marBottom w:val="0"/>
      <w:divBdr>
        <w:top w:val="none" w:sz="0" w:space="0" w:color="auto"/>
        <w:left w:val="none" w:sz="0" w:space="0" w:color="auto"/>
        <w:bottom w:val="none" w:sz="0" w:space="0" w:color="auto"/>
        <w:right w:val="none" w:sz="0" w:space="0" w:color="auto"/>
      </w:divBdr>
    </w:div>
    <w:div w:id="1371148258">
      <w:bodyDiv w:val="1"/>
      <w:marLeft w:val="0"/>
      <w:marRight w:val="0"/>
      <w:marTop w:val="0"/>
      <w:marBottom w:val="0"/>
      <w:divBdr>
        <w:top w:val="none" w:sz="0" w:space="0" w:color="auto"/>
        <w:left w:val="none" w:sz="0" w:space="0" w:color="auto"/>
        <w:bottom w:val="none" w:sz="0" w:space="0" w:color="auto"/>
        <w:right w:val="none" w:sz="0" w:space="0" w:color="auto"/>
      </w:divBdr>
    </w:div>
    <w:div w:id="1384988287">
      <w:bodyDiv w:val="1"/>
      <w:marLeft w:val="0"/>
      <w:marRight w:val="0"/>
      <w:marTop w:val="0"/>
      <w:marBottom w:val="0"/>
      <w:divBdr>
        <w:top w:val="none" w:sz="0" w:space="0" w:color="auto"/>
        <w:left w:val="none" w:sz="0" w:space="0" w:color="auto"/>
        <w:bottom w:val="none" w:sz="0" w:space="0" w:color="auto"/>
        <w:right w:val="none" w:sz="0" w:space="0" w:color="auto"/>
      </w:divBdr>
    </w:div>
    <w:div w:id="1405950778">
      <w:bodyDiv w:val="1"/>
      <w:marLeft w:val="0"/>
      <w:marRight w:val="0"/>
      <w:marTop w:val="0"/>
      <w:marBottom w:val="0"/>
      <w:divBdr>
        <w:top w:val="none" w:sz="0" w:space="0" w:color="auto"/>
        <w:left w:val="none" w:sz="0" w:space="0" w:color="auto"/>
        <w:bottom w:val="none" w:sz="0" w:space="0" w:color="auto"/>
        <w:right w:val="none" w:sz="0" w:space="0" w:color="auto"/>
      </w:divBdr>
    </w:div>
    <w:div w:id="1413503894">
      <w:bodyDiv w:val="1"/>
      <w:marLeft w:val="0"/>
      <w:marRight w:val="0"/>
      <w:marTop w:val="0"/>
      <w:marBottom w:val="0"/>
      <w:divBdr>
        <w:top w:val="none" w:sz="0" w:space="0" w:color="auto"/>
        <w:left w:val="none" w:sz="0" w:space="0" w:color="auto"/>
        <w:bottom w:val="none" w:sz="0" w:space="0" w:color="auto"/>
        <w:right w:val="none" w:sz="0" w:space="0" w:color="auto"/>
      </w:divBdr>
    </w:div>
    <w:div w:id="1507136223">
      <w:bodyDiv w:val="1"/>
      <w:marLeft w:val="0"/>
      <w:marRight w:val="0"/>
      <w:marTop w:val="0"/>
      <w:marBottom w:val="0"/>
      <w:divBdr>
        <w:top w:val="none" w:sz="0" w:space="0" w:color="auto"/>
        <w:left w:val="none" w:sz="0" w:space="0" w:color="auto"/>
        <w:bottom w:val="none" w:sz="0" w:space="0" w:color="auto"/>
        <w:right w:val="none" w:sz="0" w:space="0" w:color="auto"/>
      </w:divBdr>
    </w:div>
    <w:div w:id="1513836463">
      <w:bodyDiv w:val="1"/>
      <w:marLeft w:val="0"/>
      <w:marRight w:val="0"/>
      <w:marTop w:val="0"/>
      <w:marBottom w:val="0"/>
      <w:divBdr>
        <w:top w:val="none" w:sz="0" w:space="0" w:color="auto"/>
        <w:left w:val="none" w:sz="0" w:space="0" w:color="auto"/>
        <w:bottom w:val="none" w:sz="0" w:space="0" w:color="auto"/>
        <w:right w:val="none" w:sz="0" w:space="0" w:color="auto"/>
      </w:divBdr>
    </w:div>
    <w:div w:id="1532767926">
      <w:bodyDiv w:val="1"/>
      <w:marLeft w:val="0"/>
      <w:marRight w:val="0"/>
      <w:marTop w:val="0"/>
      <w:marBottom w:val="0"/>
      <w:divBdr>
        <w:top w:val="none" w:sz="0" w:space="0" w:color="auto"/>
        <w:left w:val="none" w:sz="0" w:space="0" w:color="auto"/>
        <w:bottom w:val="none" w:sz="0" w:space="0" w:color="auto"/>
        <w:right w:val="none" w:sz="0" w:space="0" w:color="auto"/>
      </w:divBdr>
    </w:div>
    <w:div w:id="1536456638">
      <w:bodyDiv w:val="1"/>
      <w:marLeft w:val="0"/>
      <w:marRight w:val="0"/>
      <w:marTop w:val="0"/>
      <w:marBottom w:val="0"/>
      <w:divBdr>
        <w:top w:val="none" w:sz="0" w:space="0" w:color="auto"/>
        <w:left w:val="none" w:sz="0" w:space="0" w:color="auto"/>
        <w:bottom w:val="none" w:sz="0" w:space="0" w:color="auto"/>
        <w:right w:val="none" w:sz="0" w:space="0" w:color="auto"/>
      </w:divBdr>
      <w:divsChild>
        <w:div w:id="1469593409">
          <w:marLeft w:val="0"/>
          <w:marRight w:val="0"/>
          <w:marTop w:val="0"/>
          <w:marBottom w:val="0"/>
          <w:divBdr>
            <w:top w:val="none" w:sz="0" w:space="0" w:color="auto"/>
            <w:left w:val="none" w:sz="0" w:space="0" w:color="auto"/>
            <w:bottom w:val="none" w:sz="0" w:space="0" w:color="auto"/>
            <w:right w:val="none" w:sz="0" w:space="0" w:color="auto"/>
          </w:divBdr>
          <w:divsChild>
            <w:div w:id="1137916120">
              <w:marLeft w:val="0"/>
              <w:marRight w:val="0"/>
              <w:marTop w:val="0"/>
              <w:marBottom w:val="0"/>
              <w:divBdr>
                <w:top w:val="none" w:sz="0" w:space="0" w:color="auto"/>
                <w:left w:val="none" w:sz="0" w:space="0" w:color="auto"/>
                <w:bottom w:val="none" w:sz="0" w:space="0" w:color="auto"/>
                <w:right w:val="none" w:sz="0" w:space="0" w:color="auto"/>
              </w:divBdr>
              <w:divsChild>
                <w:div w:id="101430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02664">
      <w:bodyDiv w:val="1"/>
      <w:marLeft w:val="0"/>
      <w:marRight w:val="0"/>
      <w:marTop w:val="0"/>
      <w:marBottom w:val="0"/>
      <w:divBdr>
        <w:top w:val="none" w:sz="0" w:space="0" w:color="auto"/>
        <w:left w:val="none" w:sz="0" w:space="0" w:color="auto"/>
        <w:bottom w:val="none" w:sz="0" w:space="0" w:color="auto"/>
        <w:right w:val="none" w:sz="0" w:space="0" w:color="auto"/>
      </w:divBdr>
    </w:div>
    <w:div w:id="1582524307">
      <w:bodyDiv w:val="1"/>
      <w:marLeft w:val="0"/>
      <w:marRight w:val="0"/>
      <w:marTop w:val="0"/>
      <w:marBottom w:val="0"/>
      <w:divBdr>
        <w:top w:val="none" w:sz="0" w:space="0" w:color="auto"/>
        <w:left w:val="none" w:sz="0" w:space="0" w:color="auto"/>
        <w:bottom w:val="none" w:sz="0" w:space="0" w:color="auto"/>
        <w:right w:val="none" w:sz="0" w:space="0" w:color="auto"/>
      </w:divBdr>
    </w:div>
    <w:div w:id="1588881994">
      <w:bodyDiv w:val="1"/>
      <w:marLeft w:val="0"/>
      <w:marRight w:val="0"/>
      <w:marTop w:val="0"/>
      <w:marBottom w:val="0"/>
      <w:divBdr>
        <w:top w:val="none" w:sz="0" w:space="0" w:color="auto"/>
        <w:left w:val="none" w:sz="0" w:space="0" w:color="auto"/>
        <w:bottom w:val="none" w:sz="0" w:space="0" w:color="auto"/>
        <w:right w:val="none" w:sz="0" w:space="0" w:color="auto"/>
      </w:divBdr>
    </w:div>
    <w:div w:id="1619607741">
      <w:bodyDiv w:val="1"/>
      <w:marLeft w:val="0"/>
      <w:marRight w:val="0"/>
      <w:marTop w:val="0"/>
      <w:marBottom w:val="0"/>
      <w:divBdr>
        <w:top w:val="none" w:sz="0" w:space="0" w:color="auto"/>
        <w:left w:val="none" w:sz="0" w:space="0" w:color="auto"/>
        <w:bottom w:val="none" w:sz="0" w:space="0" w:color="auto"/>
        <w:right w:val="none" w:sz="0" w:space="0" w:color="auto"/>
      </w:divBdr>
    </w:div>
    <w:div w:id="1649552552">
      <w:bodyDiv w:val="1"/>
      <w:marLeft w:val="0"/>
      <w:marRight w:val="0"/>
      <w:marTop w:val="0"/>
      <w:marBottom w:val="0"/>
      <w:divBdr>
        <w:top w:val="none" w:sz="0" w:space="0" w:color="auto"/>
        <w:left w:val="none" w:sz="0" w:space="0" w:color="auto"/>
        <w:bottom w:val="none" w:sz="0" w:space="0" w:color="auto"/>
        <w:right w:val="none" w:sz="0" w:space="0" w:color="auto"/>
      </w:divBdr>
    </w:div>
    <w:div w:id="1665470541">
      <w:bodyDiv w:val="1"/>
      <w:marLeft w:val="0"/>
      <w:marRight w:val="0"/>
      <w:marTop w:val="0"/>
      <w:marBottom w:val="0"/>
      <w:divBdr>
        <w:top w:val="none" w:sz="0" w:space="0" w:color="auto"/>
        <w:left w:val="none" w:sz="0" w:space="0" w:color="auto"/>
        <w:bottom w:val="none" w:sz="0" w:space="0" w:color="auto"/>
        <w:right w:val="none" w:sz="0" w:space="0" w:color="auto"/>
      </w:divBdr>
    </w:div>
    <w:div w:id="1727677179">
      <w:bodyDiv w:val="1"/>
      <w:marLeft w:val="0"/>
      <w:marRight w:val="0"/>
      <w:marTop w:val="0"/>
      <w:marBottom w:val="0"/>
      <w:divBdr>
        <w:top w:val="none" w:sz="0" w:space="0" w:color="auto"/>
        <w:left w:val="none" w:sz="0" w:space="0" w:color="auto"/>
        <w:bottom w:val="none" w:sz="0" w:space="0" w:color="auto"/>
        <w:right w:val="none" w:sz="0" w:space="0" w:color="auto"/>
      </w:divBdr>
    </w:div>
    <w:div w:id="1732189470">
      <w:bodyDiv w:val="1"/>
      <w:marLeft w:val="0"/>
      <w:marRight w:val="0"/>
      <w:marTop w:val="0"/>
      <w:marBottom w:val="0"/>
      <w:divBdr>
        <w:top w:val="none" w:sz="0" w:space="0" w:color="auto"/>
        <w:left w:val="none" w:sz="0" w:space="0" w:color="auto"/>
        <w:bottom w:val="none" w:sz="0" w:space="0" w:color="auto"/>
        <w:right w:val="none" w:sz="0" w:space="0" w:color="auto"/>
      </w:divBdr>
    </w:div>
    <w:div w:id="1738281979">
      <w:bodyDiv w:val="1"/>
      <w:marLeft w:val="0"/>
      <w:marRight w:val="0"/>
      <w:marTop w:val="0"/>
      <w:marBottom w:val="0"/>
      <w:divBdr>
        <w:top w:val="none" w:sz="0" w:space="0" w:color="auto"/>
        <w:left w:val="none" w:sz="0" w:space="0" w:color="auto"/>
        <w:bottom w:val="none" w:sz="0" w:space="0" w:color="auto"/>
        <w:right w:val="none" w:sz="0" w:space="0" w:color="auto"/>
      </w:divBdr>
    </w:div>
    <w:div w:id="1763257297">
      <w:bodyDiv w:val="1"/>
      <w:marLeft w:val="0"/>
      <w:marRight w:val="0"/>
      <w:marTop w:val="0"/>
      <w:marBottom w:val="0"/>
      <w:divBdr>
        <w:top w:val="none" w:sz="0" w:space="0" w:color="auto"/>
        <w:left w:val="none" w:sz="0" w:space="0" w:color="auto"/>
        <w:bottom w:val="none" w:sz="0" w:space="0" w:color="auto"/>
        <w:right w:val="none" w:sz="0" w:space="0" w:color="auto"/>
      </w:divBdr>
    </w:div>
    <w:div w:id="1764111371">
      <w:bodyDiv w:val="1"/>
      <w:marLeft w:val="0"/>
      <w:marRight w:val="0"/>
      <w:marTop w:val="0"/>
      <w:marBottom w:val="0"/>
      <w:divBdr>
        <w:top w:val="none" w:sz="0" w:space="0" w:color="auto"/>
        <w:left w:val="none" w:sz="0" w:space="0" w:color="auto"/>
        <w:bottom w:val="none" w:sz="0" w:space="0" w:color="auto"/>
        <w:right w:val="none" w:sz="0" w:space="0" w:color="auto"/>
      </w:divBdr>
    </w:div>
    <w:div w:id="1832716100">
      <w:bodyDiv w:val="1"/>
      <w:marLeft w:val="0"/>
      <w:marRight w:val="0"/>
      <w:marTop w:val="0"/>
      <w:marBottom w:val="0"/>
      <w:divBdr>
        <w:top w:val="none" w:sz="0" w:space="0" w:color="auto"/>
        <w:left w:val="none" w:sz="0" w:space="0" w:color="auto"/>
        <w:bottom w:val="none" w:sz="0" w:space="0" w:color="auto"/>
        <w:right w:val="none" w:sz="0" w:space="0" w:color="auto"/>
      </w:divBdr>
    </w:div>
    <w:div w:id="1843081960">
      <w:bodyDiv w:val="1"/>
      <w:marLeft w:val="0"/>
      <w:marRight w:val="0"/>
      <w:marTop w:val="0"/>
      <w:marBottom w:val="0"/>
      <w:divBdr>
        <w:top w:val="none" w:sz="0" w:space="0" w:color="auto"/>
        <w:left w:val="none" w:sz="0" w:space="0" w:color="auto"/>
        <w:bottom w:val="none" w:sz="0" w:space="0" w:color="auto"/>
        <w:right w:val="none" w:sz="0" w:space="0" w:color="auto"/>
      </w:divBdr>
    </w:div>
    <w:div w:id="1850630849">
      <w:bodyDiv w:val="1"/>
      <w:marLeft w:val="0"/>
      <w:marRight w:val="0"/>
      <w:marTop w:val="0"/>
      <w:marBottom w:val="0"/>
      <w:divBdr>
        <w:top w:val="none" w:sz="0" w:space="0" w:color="auto"/>
        <w:left w:val="none" w:sz="0" w:space="0" w:color="auto"/>
        <w:bottom w:val="none" w:sz="0" w:space="0" w:color="auto"/>
        <w:right w:val="none" w:sz="0" w:space="0" w:color="auto"/>
      </w:divBdr>
    </w:div>
    <w:div w:id="1853688542">
      <w:bodyDiv w:val="1"/>
      <w:marLeft w:val="0"/>
      <w:marRight w:val="0"/>
      <w:marTop w:val="0"/>
      <w:marBottom w:val="0"/>
      <w:divBdr>
        <w:top w:val="none" w:sz="0" w:space="0" w:color="auto"/>
        <w:left w:val="none" w:sz="0" w:space="0" w:color="auto"/>
        <w:bottom w:val="none" w:sz="0" w:space="0" w:color="auto"/>
        <w:right w:val="none" w:sz="0" w:space="0" w:color="auto"/>
      </w:divBdr>
    </w:div>
    <w:div w:id="1876498970">
      <w:bodyDiv w:val="1"/>
      <w:marLeft w:val="0"/>
      <w:marRight w:val="0"/>
      <w:marTop w:val="0"/>
      <w:marBottom w:val="0"/>
      <w:divBdr>
        <w:top w:val="none" w:sz="0" w:space="0" w:color="auto"/>
        <w:left w:val="none" w:sz="0" w:space="0" w:color="auto"/>
        <w:bottom w:val="none" w:sz="0" w:space="0" w:color="auto"/>
        <w:right w:val="none" w:sz="0" w:space="0" w:color="auto"/>
      </w:divBdr>
    </w:div>
    <w:div w:id="1885167271">
      <w:bodyDiv w:val="1"/>
      <w:marLeft w:val="0"/>
      <w:marRight w:val="0"/>
      <w:marTop w:val="0"/>
      <w:marBottom w:val="0"/>
      <w:divBdr>
        <w:top w:val="none" w:sz="0" w:space="0" w:color="auto"/>
        <w:left w:val="none" w:sz="0" w:space="0" w:color="auto"/>
        <w:bottom w:val="none" w:sz="0" w:space="0" w:color="auto"/>
        <w:right w:val="none" w:sz="0" w:space="0" w:color="auto"/>
      </w:divBdr>
    </w:div>
    <w:div w:id="1900824409">
      <w:bodyDiv w:val="1"/>
      <w:marLeft w:val="0"/>
      <w:marRight w:val="0"/>
      <w:marTop w:val="0"/>
      <w:marBottom w:val="0"/>
      <w:divBdr>
        <w:top w:val="none" w:sz="0" w:space="0" w:color="auto"/>
        <w:left w:val="none" w:sz="0" w:space="0" w:color="auto"/>
        <w:bottom w:val="none" w:sz="0" w:space="0" w:color="auto"/>
        <w:right w:val="none" w:sz="0" w:space="0" w:color="auto"/>
      </w:divBdr>
    </w:div>
    <w:div w:id="1963416099">
      <w:bodyDiv w:val="1"/>
      <w:marLeft w:val="0"/>
      <w:marRight w:val="0"/>
      <w:marTop w:val="0"/>
      <w:marBottom w:val="0"/>
      <w:divBdr>
        <w:top w:val="none" w:sz="0" w:space="0" w:color="auto"/>
        <w:left w:val="none" w:sz="0" w:space="0" w:color="auto"/>
        <w:bottom w:val="none" w:sz="0" w:space="0" w:color="auto"/>
        <w:right w:val="none" w:sz="0" w:space="0" w:color="auto"/>
      </w:divBdr>
    </w:div>
    <w:div w:id="2004552845">
      <w:bodyDiv w:val="1"/>
      <w:marLeft w:val="0"/>
      <w:marRight w:val="0"/>
      <w:marTop w:val="0"/>
      <w:marBottom w:val="0"/>
      <w:divBdr>
        <w:top w:val="none" w:sz="0" w:space="0" w:color="auto"/>
        <w:left w:val="none" w:sz="0" w:space="0" w:color="auto"/>
        <w:bottom w:val="none" w:sz="0" w:space="0" w:color="auto"/>
        <w:right w:val="none" w:sz="0" w:space="0" w:color="auto"/>
      </w:divBdr>
    </w:div>
    <w:div w:id="2012220682">
      <w:bodyDiv w:val="1"/>
      <w:marLeft w:val="0"/>
      <w:marRight w:val="0"/>
      <w:marTop w:val="0"/>
      <w:marBottom w:val="0"/>
      <w:divBdr>
        <w:top w:val="none" w:sz="0" w:space="0" w:color="auto"/>
        <w:left w:val="none" w:sz="0" w:space="0" w:color="auto"/>
        <w:bottom w:val="none" w:sz="0" w:space="0" w:color="auto"/>
        <w:right w:val="none" w:sz="0" w:space="0" w:color="auto"/>
      </w:divBdr>
    </w:div>
    <w:div w:id="2064256250">
      <w:bodyDiv w:val="1"/>
      <w:marLeft w:val="0"/>
      <w:marRight w:val="0"/>
      <w:marTop w:val="0"/>
      <w:marBottom w:val="0"/>
      <w:divBdr>
        <w:top w:val="none" w:sz="0" w:space="0" w:color="auto"/>
        <w:left w:val="none" w:sz="0" w:space="0" w:color="auto"/>
        <w:bottom w:val="none" w:sz="0" w:space="0" w:color="auto"/>
        <w:right w:val="none" w:sz="0" w:space="0" w:color="auto"/>
      </w:divBdr>
    </w:div>
    <w:div w:id="2065643287">
      <w:bodyDiv w:val="1"/>
      <w:marLeft w:val="0"/>
      <w:marRight w:val="0"/>
      <w:marTop w:val="0"/>
      <w:marBottom w:val="0"/>
      <w:divBdr>
        <w:top w:val="none" w:sz="0" w:space="0" w:color="auto"/>
        <w:left w:val="none" w:sz="0" w:space="0" w:color="auto"/>
        <w:bottom w:val="none" w:sz="0" w:space="0" w:color="auto"/>
        <w:right w:val="none" w:sz="0" w:space="0" w:color="auto"/>
      </w:divBdr>
    </w:div>
    <w:div w:id="2085225244">
      <w:bodyDiv w:val="1"/>
      <w:marLeft w:val="0"/>
      <w:marRight w:val="0"/>
      <w:marTop w:val="0"/>
      <w:marBottom w:val="0"/>
      <w:divBdr>
        <w:top w:val="none" w:sz="0" w:space="0" w:color="auto"/>
        <w:left w:val="none" w:sz="0" w:space="0" w:color="auto"/>
        <w:bottom w:val="none" w:sz="0" w:space="0" w:color="auto"/>
        <w:right w:val="none" w:sz="0" w:space="0" w:color="auto"/>
      </w:divBdr>
    </w:div>
    <w:div w:id="20857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gb.ahn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gb.ahnu.ed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7B5F9-F1B6-4555-BDA8-64D699CC2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8</Pages>
  <Words>1237</Words>
  <Characters>7051</Characters>
  <Application>Microsoft Office Word</Application>
  <DocSecurity>0</DocSecurity>
  <Lines>58</Lines>
  <Paragraphs>16</Paragraphs>
  <ScaleCrop>false</ScaleCrop>
  <Company/>
  <LinksUpToDate>false</LinksUpToDate>
  <CharactersWithSpaces>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Sunian</cp:lastModifiedBy>
  <cp:revision>147</cp:revision>
  <dcterms:created xsi:type="dcterms:W3CDTF">2017-06-11T15:48:00Z</dcterms:created>
  <dcterms:modified xsi:type="dcterms:W3CDTF">2018-04-08T04:01:00Z</dcterms:modified>
</cp:coreProperties>
</file>